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A6" w:rsidRPr="00CF2EA6" w:rsidRDefault="00CF2EA6" w:rsidP="00CF2EA6">
      <w:pPr>
        <w:spacing w:after="20" w:line="240" w:lineRule="auto"/>
        <w:jc w:val="both"/>
        <w:rPr>
          <w:rFonts w:ascii="Times New Roman" w:eastAsia="MS Mincho" w:hAnsi="Times New Roman" w:cs="Times New Roman"/>
          <w:b/>
          <w:sz w:val="24"/>
          <w:szCs w:val="24"/>
        </w:rPr>
      </w:pPr>
      <w:r w:rsidRPr="00CF2EA6">
        <w:rPr>
          <w:rFonts w:ascii="Times New Roman" w:eastAsia="MS Mincho" w:hAnsi="Times New Roman" w:cs="Times New Roman"/>
          <w:b/>
          <w:sz w:val="24"/>
          <w:szCs w:val="24"/>
        </w:rPr>
        <w:t>NGÂN HÀNG NHÀ NƯỚC                   CỘNG HOÀ XÃ HỘI CHỦ NGHĨA VIỆT NAM</w:t>
      </w:r>
    </w:p>
    <w:p w:rsidR="00CF2EA6" w:rsidRPr="00CF2EA6" w:rsidRDefault="00CF2EA6" w:rsidP="00CF2EA6">
      <w:pPr>
        <w:spacing w:after="20" w:line="240" w:lineRule="auto"/>
        <w:ind w:left="720"/>
        <w:jc w:val="both"/>
        <w:rPr>
          <w:rFonts w:ascii="Times New Roman" w:eastAsia="MS Mincho" w:hAnsi="Times New Roman" w:cs="Times New Roman"/>
          <w:b/>
          <w:sz w:val="28"/>
          <w:szCs w:val="28"/>
        </w:rPr>
      </w:pPr>
      <w:r w:rsidRPr="00CF2EA6">
        <w:rPr>
          <w:rFonts w:ascii="Times New Roman" w:eastAsia="MS Mincho" w:hAnsi="Times New Roman" w:cs="Times New Roman"/>
          <w:b/>
          <w:sz w:val="24"/>
          <w:szCs w:val="24"/>
        </w:rPr>
        <w:t xml:space="preserve">VIỆT </w:t>
      </w:r>
      <w:smartTag w:uri="urn:schemas-microsoft-com:office:smarttags" w:element="country-region">
        <w:smartTag w:uri="urn:schemas-microsoft-com:office:smarttags" w:element="place">
          <w:r w:rsidRPr="00CF2EA6">
            <w:rPr>
              <w:rFonts w:ascii="Times New Roman" w:eastAsia="MS Mincho" w:hAnsi="Times New Roman" w:cs="Times New Roman"/>
              <w:b/>
              <w:sz w:val="24"/>
              <w:szCs w:val="24"/>
            </w:rPr>
            <w:t>NAM</w:t>
          </w:r>
        </w:smartTag>
      </w:smartTag>
      <w:r w:rsidRPr="00CF2EA6">
        <w:rPr>
          <w:rFonts w:ascii="Times New Roman" w:eastAsia="MS Mincho" w:hAnsi="Times New Roman" w:cs="Times New Roman"/>
          <w:b/>
          <w:sz w:val="24"/>
          <w:szCs w:val="24"/>
        </w:rPr>
        <w:t xml:space="preserve"> </w:t>
      </w:r>
      <w:r w:rsidRPr="00CF2EA6">
        <w:rPr>
          <w:rFonts w:ascii="Times New Roman" w:eastAsia="MS Mincho" w:hAnsi="Times New Roman" w:cs="Times New Roman"/>
          <w:sz w:val="24"/>
          <w:szCs w:val="24"/>
        </w:rPr>
        <w:tab/>
      </w:r>
      <w:r w:rsidRPr="00CF2EA6">
        <w:rPr>
          <w:rFonts w:ascii="Times New Roman" w:eastAsia="MS Mincho" w:hAnsi="Times New Roman" w:cs="Times New Roman"/>
          <w:sz w:val="24"/>
          <w:szCs w:val="24"/>
        </w:rPr>
        <w:tab/>
      </w:r>
      <w:r w:rsidRPr="00CF2EA6">
        <w:rPr>
          <w:rFonts w:ascii="Times New Roman" w:eastAsia="MS Mincho" w:hAnsi="Times New Roman" w:cs="Times New Roman"/>
          <w:sz w:val="24"/>
          <w:szCs w:val="24"/>
        </w:rPr>
        <w:tab/>
      </w:r>
      <w:r w:rsidRPr="00CF2EA6">
        <w:rPr>
          <w:rFonts w:ascii="Times New Roman" w:eastAsia="MS Mincho" w:hAnsi="Times New Roman" w:cs="Times New Roman"/>
          <w:sz w:val="24"/>
          <w:szCs w:val="24"/>
        </w:rPr>
        <w:tab/>
      </w:r>
      <w:r w:rsidRPr="00CF2EA6">
        <w:rPr>
          <w:rFonts w:ascii="Times New Roman" w:eastAsia="MS Mincho" w:hAnsi="Times New Roman" w:cs="Times New Roman"/>
          <w:sz w:val="28"/>
          <w:szCs w:val="28"/>
        </w:rPr>
        <w:t xml:space="preserve">              </w:t>
      </w:r>
      <w:r w:rsidRPr="00CF2EA6">
        <w:rPr>
          <w:rFonts w:ascii="Times New Roman" w:eastAsia="MS Mincho" w:hAnsi="Times New Roman" w:cs="Times New Roman"/>
          <w:b/>
          <w:sz w:val="28"/>
          <w:szCs w:val="28"/>
        </w:rPr>
        <w:t>Độc lập - Tự do - Hạnh phúc</w:t>
      </w:r>
    </w:p>
    <w:p w:rsidR="00CF2EA6" w:rsidRPr="00CF2EA6" w:rsidRDefault="00CF2EA6" w:rsidP="00CF2EA6">
      <w:pPr>
        <w:tabs>
          <w:tab w:val="left" w:pos="720"/>
          <w:tab w:val="left" w:pos="5370"/>
        </w:tabs>
        <w:spacing w:after="120" w:line="240" w:lineRule="auto"/>
        <w:jc w:val="both"/>
        <w:rPr>
          <w:rFonts w:ascii="Times New Roman" w:eastAsia="MS Mincho" w:hAnsi="Times New Roman" w:cs="Times New Roman"/>
          <w:sz w:val="28"/>
          <w:szCs w:val="28"/>
        </w:rPr>
      </w:pPr>
      <w:r w:rsidRPr="00CF2EA6">
        <w:rPr>
          <w:rFonts w:ascii="Times New Roman" w:eastAsia="MS Mincho"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77470</wp:posOffset>
                </wp:positionV>
                <wp:extent cx="2044065" cy="0"/>
                <wp:effectExtent l="1333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EB5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1pt" to="43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Z4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RZFOJx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"/>
            </w:pict>
          </mc:Fallback>
        </mc:AlternateContent>
      </w:r>
      <w:r w:rsidRPr="00CF2EA6">
        <w:rPr>
          <w:rFonts w:ascii="Times New Roman" w:eastAsia="MS Mincho"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66040</wp:posOffset>
                </wp:positionV>
                <wp:extent cx="5715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63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pt" to="9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"/>
            </w:pict>
          </mc:Fallback>
        </mc:AlternateContent>
      </w:r>
      <w:r w:rsidRPr="00CF2EA6">
        <w:rPr>
          <w:rFonts w:ascii="Times New Roman" w:eastAsia="MS Mincho" w:hAnsi="Times New Roman" w:cs="Times New Roman"/>
          <w:sz w:val="28"/>
          <w:szCs w:val="28"/>
        </w:rPr>
        <w:tab/>
      </w:r>
      <w:r w:rsidRPr="00CF2EA6">
        <w:rPr>
          <w:rFonts w:ascii="Times New Roman" w:eastAsia="MS Mincho" w:hAnsi="Times New Roman" w:cs="Times New Roman"/>
          <w:sz w:val="28"/>
          <w:szCs w:val="28"/>
        </w:rPr>
        <w:tab/>
      </w:r>
    </w:p>
    <w:p w:rsidR="00CF2EA6" w:rsidRPr="00CF2EA6" w:rsidRDefault="00CF2EA6" w:rsidP="00CF2EA6">
      <w:pPr>
        <w:spacing w:after="120" w:line="360" w:lineRule="auto"/>
        <w:jc w:val="both"/>
        <w:rPr>
          <w:rFonts w:ascii="Times New Roman" w:eastAsia="MS Mincho" w:hAnsi="Times New Roman" w:cs="Times New Roman"/>
          <w:b/>
          <w:sz w:val="28"/>
          <w:szCs w:val="28"/>
        </w:rPr>
      </w:pPr>
      <w:r w:rsidRPr="00CF2EA6">
        <w:rPr>
          <w:rFonts w:ascii="Times New Roman" w:eastAsia="MS Mincho" w:hAnsi="Times New Roman" w:cs="Times New Roman"/>
          <w:sz w:val="28"/>
          <w:szCs w:val="28"/>
        </w:rPr>
        <w:t>Số: 53/2018/TT-NHNN</w:t>
      </w:r>
      <w:r w:rsidRPr="00CF2EA6">
        <w:rPr>
          <w:rFonts w:ascii="Times New Roman" w:eastAsia="MS Mincho" w:hAnsi="Times New Roman" w:cs="Times New Roman"/>
          <w:sz w:val="28"/>
          <w:szCs w:val="28"/>
        </w:rPr>
        <w:tab/>
        <w:t xml:space="preserve">                           </w:t>
      </w:r>
      <w:r w:rsidRPr="00CF2EA6">
        <w:rPr>
          <w:rFonts w:ascii="Times New Roman" w:eastAsia="MS Mincho" w:hAnsi="Times New Roman" w:cs="Times New Roman"/>
          <w:i/>
          <w:sz w:val="28"/>
          <w:szCs w:val="28"/>
        </w:rPr>
        <w:t>Hà Nội, ngày  31 tháng 12 năm 2018</w:t>
      </w:r>
      <w:r w:rsidRPr="00CF2EA6">
        <w:rPr>
          <w:rFonts w:ascii="Times New Roman" w:eastAsia="MS Mincho" w:hAnsi="Times New Roman" w:cs="Times New Roman"/>
          <w:sz w:val="28"/>
          <w:szCs w:val="28"/>
        </w:rPr>
        <w:tab/>
      </w:r>
    </w:p>
    <w:p w:rsidR="00CF2EA6" w:rsidRPr="00CF2EA6" w:rsidRDefault="00CF2EA6" w:rsidP="00CF2EA6">
      <w:pPr>
        <w:spacing w:before="120" w:after="120" w:line="440" w:lineRule="atLeast"/>
        <w:jc w:val="center"/>
        <w:rPr>
          <w:rFonts w:ascii="Times New Roman" w:eastAsia="MS Mincho" w:hAnsi="Times New Roman" w:cs="Times New Roman"/>
          <w:b/>
          <w:sz w:val="28"/>
          <w:szCs w:val="28"/>
        </w:rPr>
      </w:pPr>
      <w:r w:rsidRPr="00CF2EA6">
        <w:rPr>
          <w:rFonts w:ascii="Times New Roman" w:eastAsia="MS Mincho" w:hAnsi="Times New Roman" w:cs="Times New Roman"/>
          <w:b/>
          <w:sz w:val="28"/>
          <w:szCs w:val="28"/>
        </w:rPr>
        <w:t>THÔNG TƯ</w:t>
      </w:r>
    </w:p>
    <w:p w:rsidR="00CF2EA6" w:rsidRPr="00CF2EA6" w:rsidRDefault="00CF2EA6" w:rsidP="00CF2EA6">
      <w:pPr>
        <w:spacing w:before="120" w:after="120" w:line="440" w:lineRule="atLeast"/>
        <w:ind w:left="540"/>
        <w:jc w:val="center"/>
        <w:rPr>
          <w:rFonts w:ascii="Times New Roman" w:eastAsia="MS Mincho" w:hAnsi="Times New Roman" w:cs="Times New Roman"/>
          <w:b/>
          <w:sz w:val="28"/>
          <w:szCs w:val="28"/>
        </w:rPr>
      </w:pPr>
      <w:r w:rsidRPr="00CF2EA6">
        <w:rPr>
          <w:rFonts w:ascii="Times New Roman" w:eastAsia="MS Mincho" w:hAnsi="Times New Roman" w:cs="Times New Roman"/>
          <w:b/>
          <w:sz w:val="28"/>
          <w:szCs w:val="28"/>
        </w:rPr>
        <w:t>Quy định về mạng lưới hoạt động của tổ chức tín dụng phi ngân hàng</w:t>
      </w:r>
    </w:p>
    <w:p w:rsidR="00CF2EA6" w:rsidRPr="00CF2EA6" w:rsidRDefault="00CF2EA6" w:rsidP="00CF2EA6">
      <w:pPr>
        <w:spacing w:before="120" w:after="120" w:line="440" w:lineRule="atLeast"/>
        <w:ind w:left="540"/>
        <w:jc w:val="center"/>
        <w:rPr>
          <w:rFonts w:ascii="Times New Roman" w:eastAsia="MS Mincho" w:hAnsi="Times New Roman" w:cs="Times New Roman"/>
          <w:sz w:val="24"/>
          <w:szCs w:val="24"/>
        </w:rPr>
      </w:pPr>
    </w:p>
    <w:p w:rsidR="00CF2EA6" w:rsidRPr="00CF2EA6" w:rsidRDefault="00CF2EA6" w:rsidP="00CF2EA6">
      <w:pPr>
        <w:spacing w:before="120" w:after="120" w:line="420" w:lineRule="exact"/>
        <w:ind w:firstLine="720"/>
        <w:jc w:val="both"/>
        <w:rPr>
          <w:rFonts w:ascii="Times New Roman" w:eastAsia="Times New Roman" w:hAnsi="Times New Roman" w:cs="Times New Roman"/>
          <w:i/>
          <w:iCs/>
          <w:sz w:val="28"/>
          <w:szCs w:val="28"/>
        </w:rPr>
      </w:pPr>
      <w:r w:rsidRPr="00CF2EA6">
        <w:rPr>
          <w:rFonts w:ascii="Times New Roman" w:eastAsia="Times New Roman" w:hAnsi="Times New Roman" w:cs="Times New Roman"/>
          <w:i/>
          <w:iCs/>
          <w:sz w:val="28"/>
          <w:szCs w:val="28"/>
        </w:rPr>
        <w:t>Căn cứ Luật Ngân hàng Nhà n</w:t>
      </w:r>
      <w:r w:rsidRPr="00CF2EA6">
        <w:rPr>
          <w:rFonts w:ascii="Times New Roman" w:eastAsia="Times New Roman" w:hAnsi="Times New Roman" w:cs="Times New Roman"/>
          <w:i/>
          <w:iCs/>
          <w:sz w:val="28"/>
          <w:szCs w:val="28"/>
        </w:rPr>
        <w:softHyphen/>
        <w:t>ước Việt Nam ngày 16 tháng 6 năm 2010;</w:t>
      </w:r>
    </w:p>
    <w:p w:rsidR="00CF2EA6" w:rsidRPr="00CF2EA6" w:rsidRDefault="00CF2EA6" w:rsidP="00CF2EA6">
      <w:pPr>
        <w:spacing w:before="120" w:after="120" w:line="420" w:lineRule="exact"/>
        <w:ind w:right="45" w:firstLine="720"/>
        <w:jc w:val="both"/>
        <w:rPr>
          <w:rFonts w:ascii="Times New Roman" w:eastAsia="MS Mincho" w:hAnsi="Times New Roman" w:cs="Times New Roman"/>
          <w:i/>
          <w:noProof/>
          <w:sz w:val="28"/>
          <w:szCs w:val="28"/>
        </w:rPr>
      </w:pPr>
      <w:r w:rsidRPr="00CF2EA6">
        <w:rPr>
          <w:rFonts w:ascii="Times New Roman" w:eastAsia="MS Mincho" w:hAnsi="Times New Roman" w:cs="Times New Roman"/>
          <w:i/>
          <w:noProof/>
          <w:sz w:val="28"/>
          <w:szCs w:val="28"/>
          <w:lang w:val="vi-VN"/>
        </w:rPr>
        <w:t xml:space="preserve">Căn cứ Luật </w:t>
      </w:r>
      <w:r w:rsidRPr="00CF2EA6">
        <w:rPr>
          <w:rFonts w:ascii="Times New Roman" w:eastAsia="MS Mincho" w:hAnsi="Times New Roman" w:cs="Times New Roman"/>
          <w:i/>
          <w:noProof/>
          <w:sz w:val="28"/>
          <w:szCs w:val="28"/>
        </w:rPr>
        <w:t>c</w:t>
      </w:r>
      <w:r w:rsidRPr="00CF2EA6">
        <w:rPr>
          <w:rFonts w:ascii="Times New Roman" w:eastAsia="MS Mincho" w:hAnsi="Times New Roman" w:cs="Times New Roman"/>
          <w:i/>
          <w:noProof/>
          <w:sz w:val="28"/>
          <w:szCs w:val="28"/>
          <w:lang w:val="vi-VN"/>
        </w:rPr>
        <w:t>ác tổ chức tín dụng ngày 16 tháng 6 năm 2010</w:t>
      </w:r>
      <w:r w:rsidRPr="00CF2EA6">
        <w:rPr>
          <w:rFonts w:ascii="Times New Roman" w:eastAsia="MS Mincho" w:hAnsi="Times New Roman" w:cs="Times New Roman"/>
          <w:i/>
          <w:noProof/>
          <w:sz w:val="28"/>
          <w:szCs w:val="28"/>
        </w:rPr>
        <w:t xml:space="preserve"> và</w:t>
      </w:r>
      <w:r w:rsidRPr="00CF2EA6">
        <w:rPr>
          <w:rFonts w:ascii="Times New Roman" w:eastAsia="MS Mincho" w:hAnsi="Times New Roman" w:cs="Times New Roman"/>
          <w:i/>
          <w:noProof/>
          <w:sz w:val="28"/>
          <w:szCs w:val="28"/>
          <w:lang w:val="vi-VN"/>
        </w:rPr>
        <w:t xml:space="preserve"> Luật sửa đổi, bổ sung một số điều của Luật </w:t>
      </w:r>
      <w:r w:rsidRPr="00CF2EA6">
        <w:rPr>
          <w:rFonts w:ascii="Times New Roman" w:eastAsia="MS Mincho" w:hAnsi="Times New Roman" w:cs="Times New Roman"/>
          <w:i/>
          <w:noProof/>
          <w:sz w:val="28"/>
          <w:szCs w:val="28"/>
        </w:rPr>
        <w:t>c</w:t>
      </w:r>
      <w:r w:rsidRPr="00CF2EA6">
        <w:rPr>
          <w:rFonts w:ascii="Times New Roman" w:eastAsia="MS Mincho" w:hAnsi="Times New Roman" w:cs="Times New Roman"/>
          <w:i/>
          <w:noProof/>
          <w:sz w:val="28"/>
          <w:szCs w:val="28"/>
          <w:lang w:val="vi-VN"/>
        </w:rPr>
        <w:t>ác tổ chức tín dụng ngày 20 tháng 11 năm 201</w:t>
      </w:r>
      <w:r w:rsidRPr="00CF2EA6">
        <w:rPr>
          <w:rFonts w:ascii="Times New Roman" w:eastAsia="MS Mincho" w:hAnsi="Times New Roman" w:cs="Times New Roman"/>
          <w:i/>
          <w:noProof/>
          <w:sz w:val="28"/>
          <w:szCs w:val="28"/>
        </w:rPr>
        <w:t>7</w:t>
      </w:r>
      <w:r w:rsidRPr="00CF2EA6">
        <w:rPr>
          <w:rFonts w:ascii="Times New Roman" w:eastAsia="MS Mincho" w:hAnsi="Times New Roman" w:cs="Times New Roman"/>
          <w:i/>
          <w:noProof/>
          <w:sz w:val="28"/>
          <w:szCs w:val="28"/>
          <w:lang w:val="vi-VN"/>
        </w:rPr>
        <w:t>;</w:t>
      </w:r>
    </w:p>
    <w:p w:rsidR="00CF2EA6" w:rsidRPr="00CF2EA6" w:rsidRDefault="00CF2EA6" w:rsidP="00CF2EA6">
      <w:pPr>
        <w:spacing w:before="120" w:after="120" w:line="420" w:lineRule="exact"/>
        <w:ind w:firstLine="720"/>
        <w:jc w:val="both"/>
        <w:rPr>
          <w:rFonts w:ascii="Times New Roman" w:eastAsia="Times New Roman" w:hAnsi="Times New Roman" w:cs="Times New Roman"/>
          <w:i/>
          <w:iCs/>
          <w:sz w:val="28"/>
          <w:szCs w:val="28"/>
          <w:lang w:val="vi-VN"/>
        </w:rPr>
      </w:pPr>
      <w:r w:rsidRPr="00CF2EA6">
        <w:rPr>
          <w:rFonts w:ascii="Times New Roman" w:eastAsia="Times New Roman" w:hAnsi="Times New Roman" w:cs="Times New Roman"/>
          <w:i/>
          <w:iCs/>
          <w:sz w:val="28"/>
          <w:szCs w:val="28"/>
          <w:lang w:val="vi-VN"/>
        </w:rPr>
        <w:t>Căn cứ Nghị định số 16/2017/NĐ-CP ngày 17 tháng 02 năm 2017 của Chính phủ quy định chức năng, nhiệm vụ, quyền hạn và cơ cấu tổ chức của Ngân hàng Nhà nước Việt Nam;</w:t>
      </w:r>
    </w:p>
    <w:p w:rsidR="00CF2EA6" w:rsidRPr="00CF2EA6" w:rsidRDefault="00CF2EA6" w:rsidP="00CF2EA6">
      <w:pPr>
        <w:spacing w:before="120" w:after="120" w:line="420" w:lineRule="exact"/>
        <w:ind w:firstLine="720"/>
        <w:jc w:val="both"/>
        <w:rPr>
          <w:rFonts w:ascii="Times New Roman" w:eastAsia="Times New Roman" w:hAnsi="Times New Roman" w:cs="Times New Roman"/>
          <w:i/>
          <w:iCs/>
          <w:sz w:val="28"/>
          <w:szCs w:val="28"/>
          <w:lang w:val="vi-VN"/>
        </w:rPr>
      </w:pPr>
      <w:r w:rsidRPr="00CF2EA6">
        <w:rPr>
          <w:rFonts w:ascii="Times New Roman" w:eastAsia="Times New Roman" w:hAnsi="Times New Roman" w:cs="Times New Roman"/>
          <w:i/>
          <w:iCs/>
          <w:sz w:val="28"/>
          <w:szCs w:val="28"/>
          <w:lang w:val="vi-VN"/>
        </w:rPr>
        <w:t>Theo đề nghị của Chánh Thanh tra, giám sát ngân hàng;</w:t>
      </w:r>
    </w:p>
    <w:p w:rsidR="00CF2EA6" w:rsidRPr="00CF2EA6" w:rsidRDefault="00CF2EA6" w:rsidP="00CF2EA6">
      <w:pPr>
        <w:tabs>
          <w:tab w:val="left" w:pos="709"/>
          <w:tab w:val="left" w:pos="4395"/>
        </w:tabs>
        <w:spacing w:before="120" w:after="120" w:line="420" w:lineRule="exact"/>
        <w:ind w:firstLine="720"/>
        <w:jc w:val="both"/>
        <w:rPr>
          <w:rFonts w:ascii="Times New Roman" w:eastAsia="Times New Roman" w:hAnsi="Times New Roman" w:cs="Times New Roman"/>
          <w:sz w:val="10"/>
          <w:szCs w:val="10"/>
        </w:rPr>
      </w:pPr>
      <w:r w:rsidRPr="00CF2EA6">
        <w:rPr>
          <w:rFonts w:ascii="Times New Roman" w:eastAsia="Times New Roman" w:hAnsi="Times New Roman" w:cs="Times New Roman"/>
          <w:i/>
          <w:iCs/>
          <w:sz w:val="28"/>
          <w:szCs w:val="28"/>
          <w:lang w:val="vi-VN"/>
        </w:rPr>
        <w:t>Thống đốc Ngân hàng Nhà nước Việt Nam ban hành Thông tư quy định về mạng lưới hoạt động của tổ chức tín dụng phi ngân hàng</w:t>
      </w:r>
      <w:r w:rsidRPr="00CF2EA6">
        <w:rPr>
          <w:rFonts w:ascii="Times New Roman" w:eastAsia="Times New Roman" w:hAnsi="Times New Roman" w:cs="Times New Roman"/>
          <w:iCs/>
          <w:sz w:val="28"/>
          <w:szCs w:val="28"/>
          <w:lang w:val="vi-VN"/>
        </w:rPr>
        <w:t>.</w:t>
      </w:r>
      <w:r w:rsidRPr="00CF2EA6">
        <w:rPr>
          <w:rFonts w:ascii="Times New Roman" w:eastAsia="Times New Roman" w:hAnsi="Times New Roman" w:cs="Times New Roman"/>
          <w:sz w:val="10"/>
          <w:szCs w:val="10"/>
          <w:lang w:val="vi-VN"/>
        </w:rPr>
        <w:tab/>
      </w:r>
    </w:p>
    <w:p w:rsidR="00CF2EA6" w:rsidRPr="00CF2EA6" w:rsidRDefault="00CF2EA6" w:rsidP="00CF2EA6">
      <w:pPr>
        <w:tabs>
          <w:tab w:val="left" w:pos="3600"/>
        </w:tabs>
        <w:spacing w:before="120" w:after="120" w:line="420" w:lineRule="exact"/>
        <w:jc w:val="center"/>
        <w:rPr>
          <w:rFonts w:ascii="Times New Roman" w:eastAsia="MS Mincho" w:hAnsi="Times New Roman" w:cs="Times New Roman"/>
          <w:b/>
          <w:sz w:val="28"/>
          <w:szCs w:val="28"/>
        </w:rPr>
      </w:pPr>
      <w:r w:rsidRPr="00CF2EA6">
        <w:rPr>
          <w:rFonts w:ascii="Times New Roman" w:eastAsia="MS Mincho" w:hAnsi="Times New Roman" w:cs="Times New Roman"/>
          <w:b/>
          <w:sz w:val="28"/>
          <w:szCs w:val="28"/>
        </w:rPr>
        <w:t>Chương I</w:t>
      </w:r>
    </w:p>
    <w:p w:rsidR="00CF2EA6" w:rsidRPr="00CF2EA6" w:rsidRDefault="00CF2EA6" w:rsidP="00CF2EA6">
      <w:pPr>
        <w:spacing w:before="120" w:after="120" w:line="420" w:lineRule="exact"/>
        <w:jc w:val="center"/>
        <w:rPr>
          <w:rFonts w:ascii="Times New Roman" w:eastAsia="MS Mincho" w:hAnsi="Times New Roman" w:cs="Times New Roman"/>
          <w:b/>
          <w:sz w:val="28"/>
          <w:szCs w:val="28"/>
        </w:rPr>
      </w:pPr>
      <w:r w:rsidRPr="00CF2EA6">
        <w:rPr>
          <w:rFonts w:ascii="Times New Roman" w:eastAsia="MS Mincho" w:hAnsi="Times New Roman" w:cs="Times New Roman"/>
          <w:b/>
          <w:sz w:val="28"/>
          <w:szCs w:val="28"/>
        </w:rPr>
        <w:t>NHỮNG QUY ĐỊNH CHUNG</w:t>
      </w:r>
    </w:p>
    <w:p w:rsidR="00CF2EA6" w:rsidRPr="00CF2EA6" w:rsidRDefault="00CF2EA6" w:rsidP="00CF2EA6">
      <w:pPr>
        <w:tabs>
          <w:tab w:val="left" w:pos="5760"/>
        </w:tabs>
        <w:spacing w:before="120" w:after="120" w:line="420" w:lineRule="exact"/>
        <w:ind w:firstLine="720"/>
        <w:jc w:val="both"/>
        <w:rPr>
          <w:rFonts w:ascii="Times New Roman" w:eastAsia="MS Mincho" w:hAnsi="Times New Roman" w:cs="Times New Roman"/>
          <w:b/>
          <w:sz w:val="28"/>
          <w:szCs w:val="28"/>
        </w:rPr>
      </w:pPr>
      <w:r w:rsidRPr="00CF2EA6">
        <w:rPr>
          <w:rFonts w:ascii="Times New Roman" w:eastAsia="MS Mincho" w:hAnsi="Times New Roman" w:cs="Times New Roman"/>
          <w:b/>
          <w:sz w:val="28"/>
          <w:szCs w:val="28"/>
        </w:rPr>
        <w:t>Điều 1. Phạm vi điều chỉnh</w:t>
      </w:r>
      <w:r w:rsidRPr="00CF2EA6">
        <w:rPr>
          <w:rFonts w:ascii="Times New Roman" w:eastAsia="MS Mincho" w:hAnsi="Times New Roman" w:cs="Times New Roman"/>
          <w:b/>
          <w:sz w:val="28"/>
          <w:szCs w:val="28"/>
        </w:rPr>
        <w:tab/>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Thông tư này quy định:</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 xml:space="preserve">1. Điều kiện, hồ sơ và thủ tục thành lập, chấm dứt hoạt động, giải thể chi nhánh, văn phòng đại diện, đơn vị sự nghiệp của tổ chức tín dụng phi ngân hàng.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2. Thay đổi tên, địa điểm đặt trụ sở chi nhánh, văn phòng đại diện, đơn vị sự nghiệp của tổ chức tín dụng phi ngân hàng.</w:t>
      </w:r>
    </w:p>
    <w:p w:rsidR="00CF2EA6" w:rsidRPr="00CF2EA6" w:rsidRDefault="00CF2EA6" w:rsidP="00CF2EA6">
      <w:pPr>
        <w:spacing w:before="120" w:after="120" w:line="420" w:lineRule="exact"/>
        <w:jc w:val="both"/>
        <w:rPr>
          <w:rFonts w:ascii="Times New Roman" w:eastAsia="Times New Roman" w:hAnsi="Times New Roman" w:cs="Times New Roman"/>
          <w:b/>
          <w:sz w:val="28"/>
          <w:szCs w:val="28"/>
        </w:rPr>
      </w:pPr>
      <w:r w:rsidRPr="00CF2EA6">
        <w:rPr>
          <w:rFonts w:ascii="Times New Roman" w:eastAsia="Times New Roman" w:hAnsi="Times New Roman" w:cs="Times New Roman"/>
          <w:sz w:val="28"/>
          <w:szCs w:val="28"/>
        </w:rPr>
        <w:tab/>
      </w:r>
      <w:r w:rsidRPr="00CF2EA6">
        <w:rPr>
          <w:rFonts w:ascii="Times New Roman" w:eastAsia="Times New Roman" w:hAnsi="Times New Roman" w:cs="Times New Roman"/>
          <w:b/>
          <w:sz w:val="28"/>
          <w:szCs w:val="28"/>
        </w:rPr>
        <w:t>Điều 2. Đối tượng áp dụng</w:t>
      </w:r>
    </w:p>
    <w:p w:rsidR="00CF2EA6" w:rsidRPr="00CF2EA6" w:rsidRDefault="00CF2EA6" w:rsidP="00CF2EA6">
      <w:pPr>
        <w:spacing w:before="120" w:after="120" w:line="420" w:lineRule="exact"/>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ab/>
        <w:t>1.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lastRenderedPageBreak/>
        <w:t xml:space="preserve">2. Tổ chức, cá nhân có liên quan đến việc thành lập, chấm dứt hoạt động, giải thể chi nhánh, văn phòng đại diện, đơn vị sự nghiệp; thay đổi tên, địa điểm đặt trụ sở chi nhánh, văn phòng đại diện, đơn vị sự nghiệp của tổ chức tín dụng phi ngân hàng. </w:t>
      </w:r>
    </w:p>
    <w:p w:rsidR="00CF2EA6" w:rsidRPr="00CF2EA6" w:rsidRDefault="00CF2EA6" w:rsidP="00CF2EA6">
      <w:pPr>
        <w:tabs>
          <w:tab w:val="left" w:pos="0"/>
        </w:tabs>
        <w:spacing w:before="120" w:after="120" w:line="420" w:lineRule="exact"/>
        <w:jc w:val="both"/>
        <w:rPr>
          <w:rFonts w:ascii="Times New Roman" w:eastAsia="MS Mincho" w:hAnsi="Times New Roman" w:cs="Times New Roman"/>
          <w:b/>
          <w:bCs/>
          <w:iCs/>
          <w:sz w:val="28"/>
          <w:szCs w:val="28"/>
        </w:rPr>
      </w:pPr>
      <w:r w:rsidRPr="00CF2EA6">
        <w:rPr>
          <w:rFonts w:ascii="Times New Roman" w:eastAsia="MS Mincho" w:hAnsi="Times New Roman" w:cs="Times New Roman"/>
          <w:b/>
          <w:bCs/>
          <w:iCs/>
          <w:sz w:val="28"/>
          <w:szCs w:val="28"/>
        </w:rPr>
        <w:tab/>
        <w:t>Điều 3. Giải thích từ ngữ</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Trong Thông tư này, những từ ngữ dưới đây được hiểu như sau:</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1. Tổ chức tín dụng phi ngân hàng bao gồm công ty tài chính tổng hợp, công ty tài chính bao thanh toán, công ty tài chính tín dụng tiêu dùng, công ty cho thuê tài chính.</w:t>
      </w:r>
    </w:p>
    <w:p w:rsidR="00CF2EA6" w:rsidRPr="00CF2EA6" w:rsidRDefault="00CF2EA6" w:rsidP="00CF2EA6">
      <w:pPr>
        <w:spacing w:before="120" w:after="120" w:line="420" w:lineRule="exact"/>
        <w:ind w:firstLine="720"/>
        <w:jc w:val="both"/>
        <w:rPr>
          <w:rFonts w:ascii="Times New Roman" w:eastAsia="MS Mincho" w:hAnsi="Times New Roman" w:cs="Times New Roman"/>
          <w:color w:val="FF0000"/>
          <w:sz w:val="28"/>
          <w:szCs w:val="28"/>
        </w:rPr>
      </w:pPr>
      <w:r w:rsidRPr="00CF2EA6">
        <w:rPr>
          <w:rFonts w:ascii="Times New Roman" w:eastAsia="MS Mincho" w:hAnsi="Times New Roman" w:cs="Times New Roman"/>
          <w:sz w:val="28"/>
          <w:szCs w:val="28"/>
        </w:rPr>
        <w:t>2. Mạng lưới hoạt động của tổ chức tín dụng phi ngân hàng bao gồm chi nhánh, văn phòng đại diện, đơn vị sự nghiệp ở trong nước.</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 xml:space="preserve">3. Chi nhánh là đơn vị phụ thuộc tổ chức tín dụng phi ngân hàng, có con dấu, có nhiệm vụ thực hiện một hoặc một số chức năng của tổ chức tín dụng phi ngân hàng theo quy định nội bộ và quy định của pháp luật.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4. Văn phòng đại diện là đơn vị phụ thuộc tổ chức tín dụng phi ngân hàng, có con dấu, thực hiện chức năng đại diện theo ủy quyền của tổ chức tín dụng phi ngân hàng. Văn phòng đại diện không được thực hiện hoạt động kinh doanh.</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5. Đơn vị sự nghiệp là đơn vị phụ thuộc tổ chức tín dụng phi ngân hàng, có con dấu, thực hiện một hoặc một số hoạt động hỗ trợ hoạt động kinh doanh của tổ chức tín dụng phi ngân hàng, bao gồm:</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a) Nghiên cứu, </w:t>
      </w:r>
      <w:r w:rsidRPr="00CF2EA6">
        <w:rPr>
          <w:rFonts w:ascii="Times New Roman" w:eastAsia="MS Mincho" w:hAnsi="Times New Roman" w:cs="Times New Roman"/>
          <w:sz w:val="28"/>
          <w:szCs w:val="28"/>
        </w:rPr>
        <w:t xml:space="preserve">đề xuất </w:t>
      </w:r>
      <w:r w:rsidRPr="00CF2EA6">
        <w:rPr>
          <w:rFonts w:ascii="Times New Roman" w:eastAsia="MS Mincho" w:hAnsi="Times New Roman" w:cs="Times New Roman"/>
          <w:sz w:val="28"/>
          <w:szCs w:val="28"/>
          <w:lang w:val="vi-VN"/>
        </w:rPr>
        <w:t>ứng dụng công nghệ ngân hàng cho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b) Đào tạo và bồi dưỡng nghiệp vụ, kỹ thuật cho cán bộ, nhân viên của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c) Lưu trữ cơ sở dữ liệu, thu thập, xử lý thông tin phục vụ hoạt động kinh doanh của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d) Các hoạt động khác hỗ trợ hoạt động kinh doanh của tổ chức tín dụng phi ngân hàng phù hợp với quy định của pháp luật.</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6. Cục Thanh tra, giám sát ngân hàng là Cục Thanh tra, giám sát ngân hàng thành phố Hà Nội và Cục Thanh tra, giám sát ngân hàng thành phố Hồ Chí Minh theo quy </w:t>
      </w:r>
      <w:r w:rsidRPr="00CF2EA6">
        <w:rPr>
          <w:rFonts w:ascii="Times New Roman" w:eastAsia="MS Mincho" w:hAnsi="Times New Roman" w:cs="Times New Roman"/>
          <w:sz w:val="28"/>
          <w:szCs w:val="28"/>
          <w:lang w:val="vi-VN"/>
        </w:rPr>
        <w:lastRenderedPageBreak/>
        <w:t>định tại Quyết định số 35/2014/QĐ-TTg ngày 12/6/2014 của Thủ tướng Chính phủ quy định chức năng, nhiệm vụ, quyền hạn và cơ cấu tổ chức của Cơ quan Thanh tra, giám sát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7. Thời điểm đề nghị là ngày, tháng, năm ghi trên văn bản đề nghị thành lập chi nhánh, văn phòng đại diện, đơn vị sự nghiệp của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 xml:space="preserve">Điều 4. Thẩm quyền </w:t>
      </w:r>
      <w:r w:rsidRPr="00CF2EA6">
        <w:rPr>
          <w:rFonts w:ascii="Times New Roman" w:eastAsia="MS Mincho" w:hAnsi="Times New Roman" w:cs="Times New Roman"/>
          <w:b/>
          <w:sz w:val="28"/>
          <w:szCs w:val="28"/>
        </w:rPr>
        <w:t xml:space="preserve">chấp thuận </w:t>
      </w:r>
      <w:r w:rsidRPr="00CF2EA6">
        <w:rPr>
          <w:rFonts w:ascii="Times New Roman" w:eastAsia="MS Mincho" w:hAnsi="Times New Roman" w:cs="Times New Roman"/>
          <w:b/>
          <w:sz w:val="28"/>
          <w:szCs w:val="28"/>
          <w:lang w:val="vi-VN"/>
        </w:rPr>
        <w:t>về mạng lưới của tổ chức tín dụng phi ngân hàng</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t xml:space="preserve">1. Thống đốc Ngân hàng Nhà nước </w:t>
      </w:r>
      <w:r w:rsidRPr="00CF2EA6">
        <w:rPr>
          <w:rFonts w:ascii="Times New Roman" w:eastAsia="Times New Roman" w:hAnsi="Times New Roman" w:cs="Times New Roman"/>
          <w:sz w:val="28"/>
          <w:szCs w:val="28"/>
          <w:lang w:val="it-IT"/>
        </w:rPr>
        <w:t>Việt Nam (</w:t>
      </w:r>
      <w:r w:rsidRPr="00CF2EA6">
        <w:rPr>
          <w:rFonts w:ascii="Times New Roman" w:eastAsia="Times New Roman" w:hAnsi="Times New Roman" w:cs="Times New Roman"/>
          <w:sz w:val="28"/>
          <w:szCs w:val="28"/>
          <w:lang w:val="sv-SE"/>
        </w:rPr>
        <w:t>sau đây gọi là Thống đốc</w:t>
      </w:r>
      <w:r w:rsidRPr="00CF2EA6">
        <w:rPr>
          <w:rFonts w:ascii="Times New Roman" w:eastAsia="Times New Roman" w:hAnsi="Times New Roman" w:cs="Times New Roman"/>
          <w:sz w:val="28"/>
          <w:szCs w:val="28"/>
          <w:lang w:val="it-IT"/>
        </w:rPr>
        <w:t>)</w:t>
      </w:r>
      <w:r w:rsidRPr="00CF2EA6">
        <w:rPr>
          <w:rFonts w:ascii="Times New Roman" w:eastAsia="Times New Roman" w:hAnsi="Times New Roman" w:cs="Times New Roman"/>
          <w:sz w:val="28"/>
          <w:szCs w:val="28"/>
          <w:lang w:val="vi-VN"/>
        </w:rPr>
        <w:t xml:space="preserve"> xem xét chấp thuận hoặc không chấp thuận: </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t xml:space="preserve">a) Thành lập chi nhánh, văn phòng đại diện, đơn vị sự nghiệp của tổ chức tín dụng phi ngân hàng; </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t>b) Bắt buộc chấm dứt hoạt động, giải thể chi nhánh, văn phòng đại diện, đơn vị sự nghiệp.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2. Giám đốc Ngân hàng Nhà nước chi nhánh tỉnh, thành phố trực thuộc Trung ương nơi không có Cục Thanh tra, giám sát ngân hàng hoặc Cục trưởng Cục Thanh tra, giám sát ngân hàng (nơi có Cục Thanh tra, giám sát ngân hàng) xem xét chấp thuận hoặc không chấp thuận:</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sv-SE"/>
        </w:rPr>
      </w:pPr>
      <w:r w:rsidRPr="00CF2EA6">
        <w:rPr>
          <w:rFonts w:ascii="Times New Roman" w:eastAsia="Times New Roman" w:hAnsi="Times New Roman" w:cs="Times New Roman"/>
          <w:sz w:val="28"/>
          <w:szCs w:val="28"/>
          <w:lang w:val="sv-SE"/>
        </w:rPr>
        <w:t xml:space="preserve">a) Thay đổi địa điểm đặt trụ sở chi nhánh của tổ chức tín dụng phi ngân hàng trên địa bàn (bao gồm cả trường hợp thay đổi địa điểm trước khi khai trương hoạt động);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b) Tự nguyện</w:t>
      </w:r>
      <w:r w:rsidRPr="00CF2EA6" w:rsidDel="0013672E">
        <w:rPr>
          <w:rFonts w:ascii="Times New Roman" w:eastAsia="MS Mincho" w:hAnsi="Times New Roman" w:cs="Times New Roman"/>
          <w:sz w:val="28"/>
          <w:szCs w:val="28"/>
          <w:lang w:val="sv-SE"/>
        </w:rPr>
        <w:t xml:space="preserve"> </w:t>
      </w:r>
      <w:r w:rsidRPr="00CF2EA6">
        <w:rPr>
          <w:rFonts w:ascii="Times New Roman" w:eastAsia="MS Mincho" w:hAnsi="Times New Roman" w:cs="Times New Roman"/>
          <w:sz w:val="28"/>
          <w:szCs w:val="28"/>
          <w:lang w:val="sv-SE"/>
        </w:rPr>
        <w:t>chấm dứt hoạt động, giải thể chi nhánh của tổ chức tín dụng phi ngân hàng trên địa bàn.</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b/>
          <w:sz w:val="28"/>
          <w:szCs w:val="28"/>
          <w:lang w:val="sv-SE"/>
        </w:rPr>
        <w:t xml:space="preserve">Điều 5. Nguyên tắc lập hồ sơ, gửi văn bản thông báo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1. Hồ sơ phải được lập bằng tiếng Việt. Các tài liệu trong hồ sơ phải là bản chính hoặc bản sao từ sổ gốc hoặc bản sao có chứng thực hoặc bản sao xuất trình kèm bản chính để đối chiếu theo quy định của pháp luật. Trong mỗi bộ hồ sơ phải có danh mục tài liệu.</w:t>
      </w:r>
    </w:p>
    <w:p w:rsidR="00CF2EA6" w:rsidRPr="00CF2EA6" w:rsidRDefault="00CF2EA6" w:rsidP="00CF2EA6">
      <w:pPr>
        <w:spacing w:before="120" w:after="120" w:line="420" w:lineRule="exact"/>
        <w:ind w:right="43" w:firstLine="720"/>
        <w:jc w:val="both"/>
        <w:rPr>
          <w:rFonts w:ascii="Times New Roman" w:eastAsia="MS Mincho" w:hAnsi="Times New Roman" w:cs="Times New Roman"/>
          <w:noProof/>
          <w:sz w:val="28"/>
          <w:szCs w:val="28"/>
          <w:lang w:val="vi-VN"/>
        </w:rPr>
      </w:pPr>
      <w:r w:rsidRPr="00CF2EA6">
        <w:rPr>
          <w:rFonts w:ascii="Times New Roman" w:eastAsia="MS Mincho" w:hAnsi="Times New Roman" w:cs="Times New Roman"/>
          <w:sz w:val="28"/>
          <w:szCs w:val="28"/>
          <w:lang w:val="vi-VN"/>
        </w:rPr>
        <w:lastRenderedPageBreak/>
        <w:t xml:space="preserve">2. Văn bản đề nghị, thông báo của tổ chức tín dụng phi ngân hàng </w:t>
      </w:r>
      <w:r w:rsidRPr="00CF2EA6">
        <w:rPr>
          <w:rFonts w:ascii="Times New Roman" w:eastAsia="MS Mincho" w:hAnsi="Times New Roman" w:cs="Times New Roman"/>
          <w:noProof/>
          <w:sz w:val="28"/>
          <w:szCs w:val="28"/>
          <w:lang w:val="vi-VN"/>
        </w:rPr>
        <w:t xml:space="preserve">phải do người đại diện theo pháp luật hoặc người đại diện theo ủy quyền (sau đây gọi là người đại diện hợp pháp) ký </w:t>
      </w:r>
      <w:r w:rsidRPr="00CF2EA6">
        <w:rPr>
          <w:rFonts w:ascii="Times New Roman" w:eastAsia="MS Mincho" w:hAnsi="Times New Roman" w:cs="Times New Roman"/>
          <w:sz w:val="28"/>
          <w:szCs w:val="28"/>
          <w:lang w:val="vi-VN"/>
        </w:rPr>
        <w:t>và được gửi bằng hình thức trực tiếp hoặc qua đường bưu điện.</w:t>
      </w:r>
    </w:p>
    <w:p w:rsidR="00CF2EA6" w:rsidRPr="00CF2EA6" w:rsidRDefault="00CF2EA6" w:rsidP="00CF2EA6">
      <w:pPr>
        <w:spacing w:before="120" w:after="120" w:line="420" w:lineRule="exact"/>
        <w:ind w:right="43" w:firstLine="720"/>
        <w:jc w:val="both"/>
        <w:rPr>
          <w:rFonts w:ascii="Times New Roman" w:eastAsia="MS Mincho" w:hAnsi="Times New Roman" w:cs="Times New Roman"/>
          <w:noProof/>
          <w:sz w:val="28"/>
          <w:szCs w:val="28"/>
          <w:lang w:val="vi-VN"/>
        </w:rPr>
      </w:pPr>
      <w:r w:rsidRPr="00CF2EA6">
        <w:rPr>
          <w:rFonts w:ascii="Times New Roman" w:eastAsia="MS Mincho" w:hAnsi="Times New Roman" w:cs="Times New Roman"/>
          <w:noProof/>
          <w:sz w:val="28"/>
          <w:szCs w:val="28"/>
          <w:lang w:val="vi-VN"/>
        </w:rPr>
        <w:t>Trường hợp văn bản của tổ chức tín dụng phi ngân hàng do người đại diện theo ủy quyền ký, hồ sơ phải có văn bản ủy quyền được lập phù hợp với quy định của pháp luật.</w:t>
      </w:r>
    </w:p>
    <w:p w:rsidR="00CF2EA6" w:rsidRPr="00CF2EA6" w:rsidRDefault="00CF2EA6" w:rsidP="00CF2EA6">
      <w:pPr>
        <w:spacing w:before="120" w:after="120" w:line="420" w:lineRule="exact"/>
        <w:ind w:left="600" w:firstLine="109"/>
        <w:jc w:val="both"/>
        <w:rPr>
          <w:rFonts w:ascii="Times New Roman" w:eastAsia="MS Mincho" w:hAnsi="Times New Roman" w:cs="Times New Roman"/>
          <w:sz w:val="28"/>
          <w:szCs w:val="28"/>
          <w:lang w:val="sv-SE"/>
        </w:rPr>
      </w:pPr>
      <w:r w:rsidRPr="00CF2EA6">
        <w:rPr>
          <w:rFonts w:ascii="Times New Roman" w:eastAsia="MS Mincho" w:hAnsi="Times New Roman" w:cs="Times New Roman"/>
          <w:b/>
          <w:sz w:val="28"/>
          <w:szCs w:val="28"/>
          <w:lang w:val="sv-SE"/>
        </w:rPr>
        <w:t>Điều 6. Quy chế về quản lý mạng lưới</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1. Tổ chức tín dụng phi ngân hàng phải xây dựng Quy chế về quản lý mạng lưới để đảm bảo hoạt động an toàn, hiệu quả, phù hợp với quy định của pháp luật, năng lực quản lý của từng loại đơn vị mạng lưới và gồm các nội dung tối thiểu như sau:</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a) Cơ cấu tổ chức, nhân sự;</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b) Nội dung, phạm vi hoạt động, cơ chế hạch toán kế toán;</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 xml:space="preserve">c) </w:t>
      </w:r>
      <w:r w:rsidRPr="00CF2EA6">
        <w:rPr>
          <w:rFonts w:ascii="Times New Roman" w:eastAsia="MS Mincho" w:hAnsi="Times New Roman" w:cs="Times New Roman"/>
          <w:color w:val="000000"/>
          <w:sz w:val="28"/>
          <w:szCs w:val="28"/>
          <w:lang w:val="sv-SE"/>
        </w:rPr>
        <w:t xml:space="preserve">Hạn mức rủi ro theo từng hoạt động kinh doanh, hoạt động nghiệp vụ </w:t>
      </w:r>
      <w:r w:rsidRPr="00CF2EA6">
        <w:rPr>
          <w:rFonts w:ascii="Times New Roman" w:eastAsia="MS Mincho" w:hAnsi="Times New Roman" w:cs="Times New Roman"/>
          <w:sz w:val="28"/>
          <w:szCs w:val="28"/>
          <w:lang w:val="sv-SE"/>
        </w:rPr>
        <w:t xml:space="preserve">đối với một khách hàng, nhóm khách hàng và tất cả khách hàng của chi nhánh; </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d) Cơ chế quản lý, giám sát</w:t>
      </w:r>
      <w:r w:rsidRPr="00CF2EA6">
        <w:rPr>
          <w:rFonts w:ascii="Times New Roman" w:eastAsia="MS Mincho" w:hAnsi="Times New Roman" w:cs="Times New Roman"/>
          <w:sz w:val="28"/>
          <w:szCs w:val="28"/>
          <w:lang w:val="vi-VN"/>
        </w:rPr>
        <w:t xml:space="preserve"> của trụ sở chính đối với đối tượng </w:t>
      </w:r>
      <w:r w:rsidRPr="00CF2EA6">
        <w:rPr>
          <w:rFonts w:ascii="Times New Roman" w:eastAsia="MS Mincho" w:hAnsi="Times New Roman" w:cs="Times New Roman"/>
          <w:sz w:val="28"/>
          <w:szCs w:val="28"/>
          <w:lang w:val="sv-SE"/>
        </w:rPr>
        <w:t xml:space="preserve">thuộc </w:t>
      </w:r>
      <w:r w:rsidRPr="00CF2EA6">
        <w:rPr>
          <w:rFonts w:ascii="Times New Roman" w:eastAsia="MS Mincho" w:hAnsi="Times New Roman" w:cs="Times New Roman"/>
          <w:sz w:val="28"/>
          <w:szCs w:val="28"/>
          <w:lang w:val="vi-VN"/>
        </w:rPr>
        <w:t xml:space="preserve">mạng lưới </w:t>
      </w:r>
      <w:r w:rsidRPr="00CF2EA6">
        <w:rPr>
          <w:rFonts w:ascii="Times New Roman" w:eastAsia="MS Mincho" w:hAnsi="Times New Roman" w:cs="Times New Roman"/>
          <w:sz w:val="28"/>
          <w:szCs w:val="28"/>
          <w:lang w:val="sv-SE"/>
        </w:rPr>
        <w:t>để đảm bảo an toàn</w:t>
      </w:r>
      <w:r w:rsidRPr="00CF2EA6">
        <w:rPr>
          <w:rFonts w:ascii="Times New Roman" w:eastAsia="MS Mincho" w:hAnsi="Times New Roman" w:cs="Times New Roman"/>
          <w:sz w:val="28"/>
          <w:szCs w:val="28"/>
          <w:lang w:val="vi-VN"/>
        </w:rPr>
        <w:t>, hiệu quả</w:t>
      </w:r>
      <w:r w:rsidRPr="00CF2EA6">
        <w:rPr>
          <w:rFonts w:ascii="Times New Roman" w:eastAsia="MS Mincho" w:hAnsi="Times New Roman" w:cs="Times New Roman"/>
          <w:sz w:val="28"/>
          <w:szCs w:val="28"/>
          <w:lang w:val="sv-SE"/>
        </w:rPr>
        <w:t xml:space="preserve"> hoạt động;</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 xml:space="preserve">đ) Tiêu chuẩn, điều kiện của Giám đốc, Phó giám đốc chi nhánh, </w:t>
      </w:r>
      <w:r w:rsidRPr="00CF2EA6">
        <w:rPr>
          <w:rFonts w:ascii="Times New Roman" w:eastAsia="MS Mincho" w:hAnsi="Times New Roman" w:cs="Times New Roman"/>
          <w:sz w:val="28"/>
          <w:szCs w:val="28"/>
          <w:lang w:val="vi-VN"/>
        </w:rPr>
        <w:t>Trưởng các bộ phận chuyên môn</w:t>
      </w:r>
      <w:r w:rsidRPr="00CF2EA6">
        <w:rPr>
          <w:rFonts w:ascii="Times New Roman" w:eastAsia="MS Mincho" w:hAnsi="Times New Roman" w:cs="Times New Roman"/>
          <w:sz w:val="28"/>
          <w:szCs w:val="28"/>
          <w:lang w:val="sv-SE"/>
        </w:rPr>
        <w:t>, người đứng đầu văn phòng đại diện, đơn vị sự nghiệp đảm bảo đủ năng lực chuyên môn, đạo đức nghề nghiệp để điều hành công việc như đối với các chức danh tương đương tại trụ sở chính theo quy định nội bộ của tổ chức tín dụng phi ngân hàng và đảm bảo phù hợp với quy định của pháp luật.</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2. Quy chế phải được rà soát định kỳ theo quy định nội bộ và sửa đổi, bổ sung (nếu cần thiết) đảm bảo phù hợp với những thay đổi của các đơn vị mạng lưới và những thay đổi của thị trường.</w:t>
      </w:r>
    </w:p>
    <w:p w:rsidR="00CF2EA6" w:rsidRPr="00CF2EA6" w:rsidRDefault="00CF2EA6" w:rsidP="00CF2EA6">
      <w:pPr>
        <w:spacing w:before="120" w:after="120" w:line="420" w:lineRule="exact"/>
        <w:ind w:firstLine="709"/>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3</w:t>
      </w:r>
      <w:r w:rsidRPr="00CF2EA6">
        <w:rPr>
          <w:rFonts w:ascii="Times New Roman" w:eastAsia="MS Mincho" w:hAnsi="Times New Roman" w:cs="Times New Roman"/>
          <w:sz w:val="28"/>
          <w:szCs w:val="28"/>
          <w:lang w:val="vi-VN"/>
        </w:rPr>
        <w:t>. Trong thời hạn 05 ngày</w:t>
      </w:r>
      <w:r w:rsidRPr="00CF2EA6">
        <w:rPr>
          <w:rFonts w:ascii="Times New Roman" w:eastAsia="MS Mincho" w:hAnsi="Times New Roman" w:cs="Times New Roman"/>
          <w:sz w:val="28"/>
          <w:szCs w:val="28"/>
          <w:lang w:val="sv-SE"/>
        </w:rPr>
        <w:t xml:space="preserve"> làm việc</w:t>
      </w:r>
      <w:r w:rsidRPr="00CF2EA6">
        <w:rPr>
          <w:rFonts w:ascii="Times New Roman" w:eastAsia="MS Mincho" w:hAnsi="Times New Roman" w:cs="Times New Roman"/>
          <w:sz w:val="28"/>
          <w:szCs w:val="28"/>
          <w:lang w:val="vi-VN"/>
        </w:rPr>
        <w:t xml:space="preserve"> kể từ ngày ban hành </w:t>
      </w:r>
      <w:r w:rsidRPr="00CF2EA6">
        <w:rPr>
          <w:rFonts w:ascii="Times New Roman" w:eastAsia="MS Mincho" w:hAnsi="Times New Roman" w:cs="Times New Roman"/>
          <w:sz w:val="28"/>
          <w:szCs w:val="28"/>
          <w:lang w:val="sv-SE"/>
        </w:rPr>
        <w:t xml:space="preserve">hoặc sửa đổi, bổ sung </w:t>
      </w:r>
      <w:r w:rsidRPr="00CF2EA6">
        <w:rPr>
          <w:rFonts w:ascii="Times New Roman" w:eastAsia="MS Mincho" w:hAnsi="Times New Roman" w:cs="Times New Roman"/>
          <w:sz w:val="28"/>
          <w:szCs w:val="28"/>
          <w:lang w:val="vi-VN"/>
        </w:rPr>
        <w:t xml:space="preserve">Quy chế về quản lý mạng lưới, </w:t>
      </w:r>
      <w:r w:rsidRPr="00CF2EA6">
        <w:rPr>
          <w:rFonts w:ascii="Times New Roman" w:eastAsia="MS Mincho" w:hAnsi="Times New Roman" w:cs="Times New Roman"/>
          <w:sz w:val="28"/>
          <w:szCs w:val="28"/>
          <w:lang w:val="sv-SE"/>
        </w:rPr>
        <w:t>tổ chức tín dụng phi ngân hàng</w:t>
      </w:r>
      <w:r w:rsidRPr="00CF2EA6">
        <w:rPr>
          <w:rFonts w:ascii="Times New Roman" w:eastAsia="MS Mincho" w:hAnsi="Times New Roman" w:cs="Times New Roman"/>
          <w:sz w:val="28"/>
          <w:szCs w:val="28"/>
          <w:lang w:val="vi-VN"/>
        </w:rPr>
        <w:t xml:space="preserve"> phải gửi Ngân hàng Nhà nước</w:t>
      </w:r>
      <w:r w:rsidRPr="00CF2EA6">
        <w:rPr>
          <w:rFonts w:ascii="Times New Roman" w:eastAsia="MS Mincho" w:hAnsi="Times New Roman" w:cs="Times New Roman"/>
          <w:sz w:val="28"/>
          <w:szCs w:val="28"/>
          <w:lang w:val="sv-SE"/>
        </w:rPr>
        <w:t xml:space="preserve"> Việt Nam </w:t>
      </w:r>
      <w:r w:rsidRPr="00CF2EA6">
        <w:rPr>
          <w:rFonts w:ascii="Times New Roman" w:eastAsia="MS Mincho" w:hAnsi="Times New Roman" w:cs="Times New Roman"/>
          <w:sz w:val="28"/>
          <w:szCs w:val="28"/>
          <w:lang w:val="vi-VN"/>
        </w:rPr>
        <w:t>(qua Cơ quan Thanh tra, giám sát ngân hàng), Ngân hàng Nhà nước chi nhánh</w:t>
      </w:r>
      <w:r w:rsidRPr="00CF2EA6">
        <w:rPr>
          <w:rFonts w:ascii="Times New Roman" w:eastAsia="MS Mincho" w:hAnsi="Times New Roman" w:cs="Times New Roman"/>
          <w:sz w:val="28"/>
          <w:szCs w:val="28"/>
          <w:lang w:val="sv-SE"/>
        </w:rPr>
        <w:t xml:space="preserve"> tỉnh, thành phố trực thuộc Trung ương (sau đây gọi là Ngân hàng Nhà nước chi nhánh)</w:t>
      </w:r>
      <w:r w:rsidRPr="00CF2EA6">
        <w:rPr>
          <w:rFonts w:ascii="Times New Roman" w:eastAsia="MS Mincho" w:hAnsi="Times New Roman" w:cs="Times New Roman"/>
          <w:sz w:val="28"/>
          <w:szCs w:val="28"/>
          <w:lang w:val="vi-VN"/>
        </w:rPr>
        <w:t xml:space="preserve"> nơi </w:t>
      </w:r>
      <w:r w:rsidRPr="00CF2EA6">
        <w:rPr>
          <w:rFonts w:ascii="Times New Roman" w:eastAsia="MS Mincho" w:hAnsi="Times New Roman" w:cs="Times New Roman"/>
          <w:sz w:val="28"/>
          <w:szCs w:val="28"/>
          <w:lang w:val="sv-SE"/>
        </w:rPr>
        <w:t>tổ chức tín dụng phi ngân hàng</w:t>
      </w:r>
      <w:r w:rsidRPr="00CF2EA6">
        <w:rPr>
          <w:rFonts w:ascii="Times New Roman" w:eastAsia="MS Mincho" w:hAnsi="Times New Roman" w:cs="Times New Roman"/>
          <w:sz w:val="28"/>
          <w:szCs w:val="28"/>
          <w:lang w:val="vi-VN"/>
        </w:rPr>
        <w:t xml:space="preserve"> đặt trụ sở ch</w:t>
      </w:r>
      <w:r w:rsidRPr="00CF2EA6">
        <w:rPr>
          <w:rFonts w:ascii="Times New Roman" w:eastAsia="MS Mincho" w:hAnsi="Times New Roman" w:cs="Times New Roman"/>
          <w:sz w:val="28"/>
          <w:szCs w:val="28"/>
          <w:lang w:val="sv-SE"/>
        </w:rPr>
        <w:t>í</w:t>
      </w:r>
      <w:r w:rsidRPr="00CF2EA6">
        <w:rPr>
          <w:rFonts w:ascii="Times New Roman" w:eastAsia="MS Mincho" w:hAnsi="Times New Roman" w:cs="Times New Roman"/>
          <w:sz w:val="28"/>
          <w:szCs w:val="28"/>
          <w:lang w:val="vi-VN"/>
        </w:rPr>
        <w:t>nh.</w:t>
      </w:r>
    </w:p>
    <w:p w:rsidR="00CF2EA6" w:rsidRPr="00CF2EA6" w:rsidRDefault="00CF2EA6" w:rsidP="00CF2EA6">
      <w:pPr>
        <w:spacing w:before="120" w:after="120" w:line="420" w:lineRule="exact"/>
        <w:jc w:val="center"/>
        <w:rPr>
          <w:rFonts w:ascii="Times New Roman" w:eastAsia="MS Mincho" w:hAnsi="Times New Roman" w:cs="Times New Roman"/>
          <w:b/>
          <w:sz w:val="28"/>
          <w:szCs w:val="28"/>
          <w:lang w:val="sv-SE"/>
        </w:rPr>
      </w:pPr>
      <w:r w:rsidRPr="00CF2EA6">
        <w:rPr>
          <w:rFonts w:ascii="Times New Roman" w:eastAsia="MS Mincho" w:hAnsi="Times New Roman" w:cs="Times New Roman"/>
          <w:b/>
          <w:sz w:val="28"/>
          <w:szCs w:val="28"/>
          <w:lang w:val="sv-SE"/>
        </w:rPr>
        <w:lastRenderedPageBreak/>
        <w:t>Chương II</w:t>
      </w:r>
    </w:p>
    <w:p w:rsidR="00CF2EA6" w:rsidRPr="00CF2EA6" w:rsidRDefault="00CF2EA6" w:rsidP="00CF2EA6">
      <w:pPr>
        <w:tabs>
          <w:tab w:val="left" w:pos="709"/>
        </w:tabs>
        <w:spacing w:before="120" w:after="120" w:line="240" w:lineRule="auto"/>
        <w:jc w:val="center"/>
        <w:rPr>
          <w:rFonts w:ascii="Times New Roman" w:eastAsia="MS Mincho" w:hAnsi="Times New Roman" w:cs="Times New Roman"/>
          <w:b/>
          <w:sz w:val="28"/>
          <w:szCs w:val="28"/>
          <w:lang w:val="sv-SE"/>
        </w:rPr>
      </w:pPr>
      <w:r w:rsidRPr="00CF2EA6">
        <w:rPr>
          <w:rFonts w:ascii="Times New Roman" w:eastAsia="MS Mincho" w:hAnsi="Times New Roman" w:cs="Times New Roman"/>
          <w:b/>
          <w:sz w:val="28"/>
          <w:szCs w:val="28"/>
          <w:lang w:val="sv-SE"/>
        </w:rPr>
        <w:t xml:space="preserve">THÀNH LẬP CHI NHÁNH, VĂN PHÒNG ĐẠI DIỆN, </w:t>
      </w:r>
    </w:p>
    <w:p w:rsidR="00CF2EA6" w:rsidRPr="00CF2EA6" w:rsidRDefault="00CF2EA6" w:rsidP="00CF2EA6">
      <w:pPr>
        <w:tabs>
          <w:tab w:val="left" w:pos="709"/>
        </w:tabs>
        <w:spacing w:before="120" w:after="120" w:line="240" w:lineRule="auto"/>
        <w:jc w:val="center"/>
        <w:rPr>
          <w:rFonts w:ascii="Times New Roman" w:eastAsia="MS Mincho" w:hAnsi="Times New Roman" w:cs="Times New Roman"/>
          <w:b/>
          <w:sz w:val="28"/>
          <w:szCs w:val="28"/>
          <w:lang w:val="sv-SE"/>
        </w:rPr>
      </w:pPr>
      <w:r w:rsidRPr="00CF2EA6">
        <w:rPr>
          <w:rFonts w:ascii="Times New Roman" w:eastAsia="MS Mincho" w:hAnsi="Times New Roman" w:cs="Times New Roman"/>
          <w:b/>
          <w:sz w:val="28"/>
          <w:szCs w:val="28"/>
          <w:lang w:val="sv-SE"/>
        </w:rPr>
        <w:t xml:space="preserve">ĐƠN VỊ SỰ NGHIỆP </w:t>
      </w:r>
    </w:p>
    <w:p w:rsidR="00CF2EA6" w:rsidRPr="00CF2EA6" w:rsidRDefault="00CF2EA6" w:rsidP="00CF2EA6">
      <w:pPr>
        <w:keepNext/>
        <w:spacing w:before="120" w:after="120" w:line="420" w:lineRule="exact"/>
        <w:ind w:firstLine="720"/>
        <w:jc w:val="both"/>
        <w:outlineLvl w:val="2"/>
        <w:rPr>
          <w:rFonts w:ascii="Times New Roman" w:eastAsia="MS Mincho" w:hAnsi="Times New Roman" w:cs="Times New Roman"/>
          <w:b/>
          <w:iCs/>
          <w:snapToGrid w:val="0"/>
          <w:sz w:val="28"/>
          <w:szCs w:val="28"/>
          <w:lang w:val="sv-SE"/>
        </w:rPr>
      </w:pPr>
      <w:r w:rsidRPr="00CF2EA6">
        <w:rPr>
          <w:rFonts w:ascii="Times New Roman" w:eastAsia="MS Mincho" w:hAnsi="Times New Roman" w:cs="Times New Roman"/>
          <w:b/>
          <w:iCs/>
          <w:snapToGrid w:val="0"/>
          <w:sz w:val="28"/>
          <w:szCs w:val="28"/>
          <w:lang w:val="sv-SE"/>
        </w:rPr>
        <w:t xml:space="preserve">Điều 7. Điều kiện thành lập chi nhánh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1. Tổ chức tín dụng phi ngân hàng có thời gian hoạt động từ 12 tháng trở lên (tính từ ngày khai trương hoạt động đến thời điểm đề nghị) được phép thành lập không quá 03 chi nhánh trong 01 năm tài chính khi đáp ứng các điều kiện sau:</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a) Có giá trị thực của vốn điều lệ tại thời điểm 31 tháng 12 của năm trước liền kề năm đề nghị không thấp hơn mức vốn pháp định;</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b) Hoạt động kinh doanh có lãi theo báo cáo tài chính hợp nhất và báo cáo tài chính riêng lẻ được kiểm toán của năm trước liền kề năm đề nghị. Điều kiện này không áp dụng đối với tổ chức tín dụng phi ngân hàng nộp hồ sơ đề nghị vào năm thứ hai tính từ ngày khai trương hoạt động;</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c) Tại thời điểm đề nghị không bị cơ quan có thẩm quyền áp dụng biện pháp không cho mở rộng địa bàn hoạt động;</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d) Tại thời điểm đề nghị không vi phạm quy định về tỷ lệ bảo đảm an toàn trong hoạt động của tổ chức tín dụng phi ngân hàng;</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 xml:space="preserve">đ) Tỷ lệ nợ xấu so với tổng dư nợ tại thời điểm 31 tháng 12 của năm trước liền kề năm đề nghị và tại thời điểm đề nghị không vượt quá 4% </w:t>
      </w:r>
      <w:r w:rsidRPr="00CF2EA6">
        <w:rPr>
          <w:rFonts w:ascii="Times New Roman" w:eastAsia="MS Mincho" w:hAnsi="Times New Roman" w:cs="Times New Roman"/>
          <w:sz w:val="28"/>
          <w:szCs w:val="28"/>
          <w:lang w:val="it-IT"/>
        </w:rPr>
        <w:t>hoặc một tỷ lệ khác theo quyết định của Thống đốc trong từng thời kỳ</w:t>
      </w:r>
      <w:r w:rsidRPr="00CF2EA6">
        <w:rPr>
          <w:rFonts w:ascii="Times New Roman" w:eastAsia="MS Mincho" w:hAnsi="Times New Roman" w:cs="Times New Roman"/>
          <w:sz w:val="28"/>
          <w:szCs w:val="28"/>
          <w:lang w:val="sv-SE"/>
        </w:rPr>
        <w:t xml:space="preserve">;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e) Tại thời điểm đề nghị Hội đồng quản trị, Hội đồng thành viên, Ban kiểm soát có số lượng và cơ cấu theo đúng quy định của pháp luật, không bị khuyết chức danh Tổng giám đốc (Giám đốc);</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g) Tại thời điểm đề nghị không vi phạm quy định về hệ thống kiểm soát nội bộ, kiểm toán nội bộ; phân loại tài sản có và dự phòng rủi ro;</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color w:val="FF0000"/>
          <w:sz w:val="28"/>
          <w:szCs w:val="28"/>
          <w:lang w:val="sv-SE"/>
        </w:rPr>
      </w:pPr>
      <w:r w:rsidRPr="00CF2EA6">
        <w:rPr>
          <w:rFonts w:ascii="Times New Roman" w:eastAsia="MS Mincho" w:hAnsi="Times New Roman" w:cs="Times New Roman"/>
          <w:sz w:val="28"/>
          <w:szCs w:val="28"/>
          <w:lang w:val="sv-SE"/>
        </w:rPr>
        <w:t>h) Có Quy chế về quản lý mạng lưới theo quy định tại Điều 6 Thông tư này;</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i) Có Đề án thành lập đơn vị mạng lưới.</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lastRenderedPageBreak/>
        <w:t xml:space="preserve">2. Tổ chức tín dụng phi ngân hàng có thời gian hoạt động dưới 12 tháng (tính từ ngày khai trương hoạt động đến thời điểm đề nghị) được phép thành lập không quá 02 chi nhánh khi đáp ứng các điều kiện sau: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a) Có giá trị thực của vốn điều lệ tại thời điểm đề nghị không thấp hơn mức vốn pháp định;</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 xml:space="preserve">b) Tỷ lệ nợ xấu so với tổng dư nợ tại thời điểm gần nhất thời điểm đề nghị không vượt quá 4% </w:t>
      </w:r>
      <w:r w:rsidRPr="00CF2EA6">
        <w:rPr>
          <w:rFonts w:ascii="Times New Roman" w:eastAsia="MS Mincho" w:hAnsi="Times New Roman" w:cs="Times New Roman"/>
          <w:sz w:val="28"/>
          <w:szCs w:val="28"/>
          <w:lang w:val="it-IT"/>
        </w:rPr>
        <w:t>hoặc một tỷ lệ khác theo quyết định của Thống đốc trong từng thời kỳ</w:t>
      </w:r>
      <w:r w:rsidRPr="00CF2EA6">
        <w:rPr>
          <w:rFonts w:ascii="Times New Roman" w:eastAsia="MS Mincho" w:hAnsi="Times New Roman" w:cs="Times New Roman"/>
          <w:sz w:val="28"/>
          <w:szCs w:val="28"/>
          <w:lang w:val="sv-SE"/>
        </w:rPr>
        <w:t xml:space="preserve">;  </w:t>
      </w:r>
    </w:p>
    <w:p w:rsidR="00CF2EA6" w:rsidRPr="00CF2EA6" w:rsidRDefault="00CF2EA6" w:rsidP="00CF2EA6">
      <w:pPr>
        <w:tabs>
          <w:tab w:val="left" w:pos="8130"/>
        </w:tabs>
        <w:spacing w:before="120" w:after="120" w:line="420" w:lineRule="exact"/>
        <w:ind w:firstLine="720"/>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c) Các quy định tại điểm c, d, e, g, h, i khoản 1 Điều này.</w:t>
      </w:r>
      <w:r w:rsidRPr="00CF2EA6">
        <w:rPr>
          <w:rFonts w:ascii="Times New Roman" w:eastAsia="MS Mincho" w:hAnsi="Times New Roman" w:cs="Times New Roman"/>
          <w:sz w:val="28"/>
          <w:szCs w:val="28"/>
          <w:lang w:val="sv-SE"/>
        </w:rPr>
        <w:tab/>
      </w:r>
    </w:p>
    <w:p w:rsidR="00CF2EA6" w:rsidRPr="00CF2EA6" w:rsidRDefault="00CF2EA6" w:rsidP="00CF2EA6">
      <w:pPr>
        <w:spacing w:before="120" w:after="120" w:line="420" w:lineRule="exact"/>
        <w:ind w:firstLine="720"/>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 xml:space="preserve">Điều </w:t>
      </w:r>
      <w:r w:rsidRPr="00CF2EA6">
        <w:rPr>
          <w:rFonts w:ascii="Times New Roman" w:eastAsia="MS Mincho" w:hAnsi="Times New Roman" w:cs="Times New Roman"/>
          <w:b/>
          <w:sz w:val="28"/>
          <w:szCs w:val="28"/>
          <w:lang w:val="sv-SE"/>
        </w:rPr>
        <w:t>8</w:t>
      </w:r>
      <w:r w:rsidRPr="00CF2EA6">
        <w:rPr>
          <w:rFonts w:ascii="Times New Roman" w:eastAsia="MS Mincho" w:hAnsi="Times New Roman" w:cs="Times New Roman"/>
          <w:b/>
          <w:sz w:val="28"/>
          <w:szCs w:val="28"/>
          <w:lang w:val="vi-VN"/>
        </w:rPr>
        <w:t>. Điều kiện thành lập văn phòng đại diện, đơn vị sự nghiệp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shd w:val="clear" w:color="auto" w:fill="FFFFFF"/>
          <w:lang w:val="vi-VN"/>
        </w:rPr>
      </w:pPr>
      <w:r w:rsidRPr="00CF2EA6">
        <w:rPr>
          <w:rFonts w:ascii="Times New Roman" w:eastAsia="MS Mincho" w:hAnsi="Times New Roman" w:cs="Times New Roman"/>
          <w:sz w:val="28"/>
          <w:szCs w:val="28"/>
          <w:lang w:val="vi-VN"/>
        </w:rPr>
        <w:t xml:space="preserve">1. Đối với tổ chức tín dụng phi ngân hàng có thời gian hoạt động từ 12 tháng trở lên (tính từ ngày khai trương hoạt động đến thời điểm đề nghị): </w:t>
      </w:r>
      <w:r w:rsidRPr="00CF2EA6">
        <w:rPr>
          <w:rFonts w:ascii="Times New Roman" w:eastAsia="MS Mincho" w:hAnsi="Times New Roman" w:cs="Times New Roman"/>
          <w:sz w:val="28"/>
          <w:szCs w:val="28"/>
          <w:shd w:val="clear" w:color="auto" w:fill="FFFFFF"/>
          <w:lang w:val="vi-VN"/>
        </w:rPr>
        <w:t>các điều kiện quy định tại điểm a, c, e, g, h, i khoản 1 Điều 7 </w:t>
      </w:r>
      <w:r w:rsidRPr="00CF2EA6">
        <w:rPr>
          <w:rFonts w:ascii="Times New Roman" w:eastAsia="MS Mincho" w:hAnsi="Times New Roman" w:cs="Times New Roman"/>
          <w:sz w:val="28"/>
          <w:szCs w:val="28"/>
          <w:lang w:val="vi-VN"/>
        </w:rPr>
        <w:t>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2. Đối với tổ chức tín dụng phi ngân hàng có thời gian hoạt động dưới 12 tháng (tính từ ngày khai trương hoạt động đến thời điểm đề nghị): các điều kiện quy định tại điểm c, e, g, h, i khoản 1 và điểm a khoản 2 Điều 7 Thông tư này.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 xml:space="preserve">Điều 9. Hồ sơ đề nghị chấp thuận thành lập chi nhánh, văn phòng đại diện, đơn vị sự nghiệp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1. Văn bản của tổ chức tín dụng phi ngân hàng đề nghị Ngân hàng Nhà nước Việt Nam (sau đây gọi là Ngân hàng Nhà nước) chấp thuận thành lập chi nhánh, văn phòng đại diện, đơn vị sự nghiệp theo mẫu Phụ lục ban hành kèm theo 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2. Nghị quyết của Hội đồng quản trị hoặc Hội đồng thành viên của tổ chức tín dụng phi ngân hàng về việc thành lập chi nhánh, văn phòng đại diện, đơn vị sự nghiệp hoặc văn bản của cấp có thẩm quyền khác theo quy định tại Điều lệ của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3. Đề án thành lập chi nhánh, trong đó phải có tối thiểu các nội dung sau: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 Tên đầy đủ bằng tiếng Việt, tên viết tắt bằng tiếng Việt, địa chỉ trụ sở, nội dung hoạt động;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b) Lý do thành lập và lựa chọn địa bàn thành lập;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lastRenderedPageBreak/>
        <w:t>c) Cơ cấu tổ chức: sơ đồ tổ chức của chi nhánh, dự kiến nhân sự chủ chốt (Giám đốc, Phó giám đốc, Trưởng các bộ phận chuyên môn);</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 xml:space="preserve">d) Nghiên cứu khả thi: phân tích môi trường kinh doanh, thị trường mục tiêu, các cơ hội kinh doanh và kế hoạch chiếm lĩnh thị trường;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 xml:space="preserve">đ) Phương án kinh doanh dự kiến trong 03 năm đầu, trong đó tối thiểu bao gồm: dự kiến bảng cân đối kế toán; báo cáo kết quả kinh doanh; căn cứ xây dựng phương án và thuyết minh khả năng thực hiện phương án trong từng năm.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4. Đề án thành lập văn phòng đại diện, đơn vị sự nghiệp trong đó phải có tối thiểu các nội dung sau:</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a) Tên đầy đủ bằng tiếng Việt, tiếng nước ngoài (nếu có); tên viết tắt bằng tiếng Việt, tiếng nước ngoài (nếu có); địa chỉ; nội dung hoạt động;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pt-BR"/>
        </w:rPr>
      </w:pPr>
      <w:r w:rsidRPr="00CF2EA6">
        <w:rPr>
          <w:rFonts w:ascii="Times New Roman" w:eastAsia="MS Mincho" w:hAnsi="Times New Roman" w:cs="Times New Roman"/>
          <w:sz w:val="28"/>
          <w:szCs w:val="28"/>
          <w:lang w:val="pt-BR"/>
        </w:rPr>
        <w:t>b) Lý do, nhu cầu thành lập;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pt-BR"/>
        </w:rPr>
      </w:pPr>
      <w:r w:rsidRPr="00CF2EA6">
        <w:rPr>
          <w:rFonts w:ascii="Times New Roman" w:eastAsia="MS Mincho" w:hAnsi="Times New Roman" w:cs="Times New Roman"/>
          <w:sz w:val="28"/>
          <w:szCs w:val="28"/>
          <w:lang w:val="pt-BR"/>
        </w:rPr>
        <w:t>c) Dự kiến nhân sự chủ chốt (Giám đốc, Phó giám đốc, Trưởng các bộ phận chuyên môn, người đứng đầu văn phòng đại diện, đơn vị sự nghiệp);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pt-BR"/>
        </w:rPr>
      </w:pPr>
      <w:r w:rsidRPr="00CF2EA6">
        <w:rPr>
          <w:rFonts w:ascii="Times New Roman" w:eastAsia="MS Mincho" w:hAnsi="Times New Roman" w:cs="Times New Roman"/>
          <w:sz w:val="28"/>
          <w:szCs w:val="28"/>
          <w:lang w:val="pt-BR"/>
        </w:rPr>
        <w:t>d) Kế hoạch hoạt động dự kiến trong 03 năm đầu.</w:t>
      </w:r>
    </w:p>
    <w:p w:rsidR="00CF2EA6" w:rsidRPr="00CF2EA6" w:rsidRDefault="00CF2EA6" w:rsidP="00CF2EA6">
      <w:pPr>
        <w:spacing w:before="120" w:after="120" w:line="420" w:lineRule="exact"/>
        <w:ind w:firstLine="720"/>
        <w:jc w:val="both"/>
        <w:rPr>
          <w:rFonts w:ascii="Times New Roman" w:eastAsia="MS Mincho" w:hAnsi="Times New Roman" w:cs="Times New Roman"/>
          <w:b/>
          <w:strike/>
          <w:sz w:val="28"/>
          <w:szCs w:val="28"/>
          <w:lang w:val="pt-BR"/>
        </w:rPr>
      </w:pPr>
      <w:r w:rsidRPr="00CF2EA6">
        <w:rPr>
          <w:rFonts w:ascii="Times New Roman" w:eastAsia="MS Mincho" w:hAnsi="Times New Roman" w:cs="Times New Roman"/>
          <w:b/>
          <w:sz w:val="28"/>
          <w:szCs w:val="28"/>
          <w:lang w:val="pt-BR"/>
        </w:rPr>
        <w:t>Điều 10. Trình tự chấp thuận thành lập chi nhánh, văn phòng đại diện, đơn vị sự nghiệp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pt-BR"/>
        </w:rPr>
      </w:pPr>
      <w:r w:rsidRPr="00CF2EA6">
        <w:rPr>
          <w:rFonts w:ascii="Times New Roman" w:eastAsia="MS Mincho" w:hAnsi="Times New Roman" w:cs="Times New Roman"/>
          <w:sz w:val="28"/>
          <w:szCs w:val="28"/>
          <w:lang w:val="pt-BR"/>
        </w:rPr>
        <w:t>1. Trình tự chấp thuận trước khi khai trương hoạt động:</w:t>
      </w:r>
    </w:p>
    <w:p w:rsidR="00CF2EA6" w:rsidRPr="00CF2EA6" w:rsidRDefault="00CF2EA6" w:rsidP="00CF2EA6">
      <w:pPr>
        <w:spacing w:before="120" w:after="120" w:line="420" w:lineRule="exact"/>
        <w:ind w:firstLine="720"/>
        <w:jc w:val="both"/>
        <w:rPr>
          <w:rFonts w:ascii="Times New Roman" w:eastAsia="MS Mincho" w:hAnsi="Times New Roman" w:cs="Times New Roman"/>
          <w:noProof/>
          <w:sz w:val="28"/>
          <w:szCs w:val="28"/>
          <w:lang w:val="vi-VN"/>
        </w:rPr>
      </w:pPr>
      <w:r w:rsidRPr="00CF2EA6">
        <w:rPr>
          <w:rFonts w:ascii="Times New Roman" w:eastAsia="MS Mincho" w:hAnsi="Times New Roman" w:cs="Times New Roman"/>
          <w:sz w:val="28"/>
          <w:szCs w:val="28"/>
          <w:lang w:val="it-IT"/>
        </w:rPr>
        <w:t>a) Tổ chức tín dụng phi ngân hàng lập 01 bộ hồ sơ tương ứng đối với từng loại hình mạng lưới theo quy định tại Điều 9 Thông tư này gửi Ngân hàng Nhà nước (qua Cơ quan thanh tra, giám sát ngân hàng).</w:t>
      </w:r>
      <w:r w:rsidRPr="00CF2EA6">
        <w:rPr>
          <w:rFonts w:ascii="Times New Roman" w:eastAsia="MS Mincho" w:hAnsi="Times New Roman" w:cs="Times New Roman"/>
          <w:noProof/>
          <w:sz w:val="28"/>
          <w:szCs w:val="28"/>
          <w:lang w:val="vi-VN"/>
        </w:rPr>
        <w:t xml:space="preserve"> Trường hợp hồ sơ chưa đầy đủ, hợp lệ, trong thời hạn 07 ngày làm việc kể từ ngày nhận được hồ sơ, Cơ quan Thanh tra, giám sát ngân hàng có văn bản yêu cầu tổ chức tín dụng phi ngân hàng sửa đổi, bổ sung hồ sơ;</w:t>
      </w:r>
    </w:p>
    <w:p w:rsidR="00CF2EA6" w:rsidRPr="00CF2EA6" w:rsidRDefault="00CF2EA6" w:rsidP="00CF2EA6">
      <w:pPr>
        <w:spacing w:before="120" w:after="120" w:line="420" w:lineRule="exact"/>
        <w:ind w:right="43" w:firstLine="720"/>
        <w:jc w:val="both"/>
        <w:rPr>
          <w:rFonts w:ascii="Times New Roman" w:eastAsia="MS Mincho" w:hAnsi="Times New Roman" w:cs="Times New Roman"/>
          <w:noProof/>
          <w:sz w:val="28"/>
          <w:szCs w:val="28"/>
          <w:lang w:val="vi-VN"/>
        </w:rPr>
      </w:pPr>
      <w:r w:rsidRPr="00CF2EA6">
        <w:rPr>
          <w:rFonts w:ascii="Times New Roman" w:eastAsia="MS Mincho" w:hAnsi="Times New Roman" w:cs="Times New Roman"/>
          <w:noProof/>
          <w:sz w:val="28"/>
          <w:szCs w:val="28"/>
          <w:lang w:val="vi-VN"/>
        </w:rPr>
        <w:t>b) Tổ chức tín dụng phi ngân hàng sửa đổi, bổ sung hồ sơ trong thời hạn tối đa 30 ngày kể từ ngày Cơ quan Thanh tra, giám sát ngân hàng có văn bản yêu cầu sửa đổi, bổ sung hồ sơ. Quá thời hạn này, tổ chức tín dụng phi ngân hàng phải nộp lại bộ hồ sơ theo quy định tại Thông tư này để Ngân hàng Nhà nước xem xét, chấp thuận;</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lastRenderedPageBreak/>
        <w:t>c) Đối với đề nghị thành lập chi nhánh, trong thời hạn 05 ngày làm việc kể từ ngày nhận đầy đủ hồ sơ, Cơ quan Thanh tra, giám sát ngân hàng có văn bản lấy ý kiến các đơn vị:</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(i) Ngân hàng Nhà nước chi nhánh nơi tổ chức tín dụng phi ngân hàng đặt trụ sở chính (nơi không có Cục Thanh tra, giám sát ngân hàng) về việc tổ chức tín dụng phi ngân hàng đáp ứng các điều kiện theo quy định tại Điều 7 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(ii) Ngân hàng Nhà nước chi nhánh nơi tổ chức tín dụng phi ngân hàng dự kiến thành lập chi nhánh về sự cần thiết có thêm chi nhánh trên địa bàn;</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d) Trong thời hạn 10 ngày làm việc kể từ ngày nhận được văn bản của Cơ quan Thanh tra, giám sát ngân hàng, các đơn vị tại điểm c Khoản này có ý kiến tham gia bằng văn bản về các nội dung được đề nghị;</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đ) Trong thời hạn 15 ngày làm việc kể từ ngày nhận được đầy đủ ý kiến tham gia của các đơn vị tại điểm c Khoản này hoặc kể từ ngày nhận được đầy đủ hồ sơ đề nghị thành lập văn phòng đại diện, đơn vị sự nghiệp của tổ chức tín dụng phi ngân hàng, Cơ quan Thanh tra, giám sát ngân hàng trình Thống đốc có văn bản chấp thuận hoặc không chấp thuận việc tổ chức tín dụng phi ngân hàng thành lập chi nhánh, văn phòng đại diện, đơn vị sự nghiệp;</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e) Trong thời hạn 60 ngày kể từ ngày nhận đầy đủ hồ sơ đề nghị thành lập chi nhánh hoặc trong thời hạn 45 ngày kể từ ngày nhận đầy đủ hồ sơ đề nghị thành lập văn phòng đại diện, đơn vị sự nghiệp của tổ chức tín dụng phi ngân hàng, Ngân hàng Nhà nước có văn bản chấp thuận hoặc không chấp thuận đề nghị của tổ chức tín dụng phi ngân hàng. Trường hợp không chấp thuận, văn bản phải nêu rõ lý do;</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g) Trong thời hạn 12 tháng kể từ ngày Thống đốc ký văn bản chấp thuận thành lập, tổ chức tín dụng phi ngân hàng phải khai trương hoạt động chi nhánh, văn phòng đại diện, đơn vị sự nghiệp. Quá thời hạn này, văn bản chấp thuận của Ngân hàng Nhà nước đương nhiên hết hiệu lực.</w:t>
      </w:r>
    </w:p>
    <w:p w:rsidR="00CF2EA6" w:rsidRPr="00CF2EA6" w:rsidRDefault="00CF2EA6" w:rsidP="00CF2EA6">
      <w:pPr>
        <w:tabs>
          <w:tab w:val="left" w:pos="720"/>
        </w:tabs>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2. Khai trương hoạt động chi nhánh:</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a) Yêu cầu khai trương hoạt động chi nhánh:</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 xml:space="preserve">(i) Có quyền sở hữu hoặc sử dụng hợp pháp trụ sở chi nhánh; trụ sở phải đảm bảo lưu trữ chứng từ, thuận tiện và an toàn cho giao dịch, an toàn tài sản, có đầy đủ hệ </w:t>
      </w:r>
      <w:r w:rsidRPr="00CF2EA6">
        <w:rPr>
          <w:rFonts w:ascii="Times New Roman" w:eastAsia="MS Mincho" w:hAnsi="Times New Roman" w:cs="Times New Roman"/>
          <w:sz w:val="28"/>
          <w:szCs w:val="28"/>
          <w:lang w:val="vi-VN"/>
        </w:rPr>
        <w:lastRenderedPageBreak/>
        <w:t>thống đảm bảo an ninh, bảo vệ, hệ thống cấp điện, liên lạc duy trì liên tục hoạt động, đáp ứng yêu cầu phòng, chống cháy nổ;</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 xml:space="preserve">(ii) Trụ sở chi nhánh có kho tiền theo quy định của Ngân hàng Nhà nước hoặc két quỹ đảm bảo an toàn;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 xml:space="preserve">(iii) Chi nhánh có hệ thống công nghệ thông tin kết nối trực tuyến với trụ sở chính đảm bảo hệ thống công nghệ thông tin, cơ sở dữ liệu hoạt động liên tục, an toàn, bảo mật cho các hoạt động nghiệp vụ và thực hiện báo cáo thống kê;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(iv) Chi nhánh có đầy đủ nhân sự điều hành tối thiểu gồm Giám đốc, Phó giám đốc chi nhánh và đội ngũ cán bộ nghiệp vụ;</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(v) Giám đốc chi nhánh đáp ứng các tiêu chuẩn, điều kiện theo quy định tại khoản 5 Điều 50 Luật các tổ chức tín dụng và quy định nội bộ của tổ chức tín dụng phi ngân hàng;</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sz w:val="28"/>
          <w:szCs w:val="28"/>
        </w:rPr>
        <w:t>b</w:t>
      </w:r>
      <w:r w:rsidRPr="00CF2EA6">
        <w:rPr>
          <w:rFonts w:ascii="Times New Roman" w:eastAsia="MS Mincho" w:hAnsi="Times New Roman" w:cs="Times New Roman"/>
          <w:sz w:val="28"/>
          <w:szCs w:val="28"/>
          <w:lang w:val="vi-VN"/>
        </w:rPr>
        <w:t xml:space="preserve">) Tổ chức tín dụng phi ngân hàng có văn bản </w:t>
      </w:r>
      <w:r w:rsidRPr="00CF2EA6">
        <w:rPr>
          <w:rFonts w:ascii="Times New Roman" w:eastAsia="MS Mincho" w:hAnsi="Times New Roman" w:cs="Times New Roman"/>
          <w:sz w:val="28"/>
          <w:szCs w:val="28"/>
        </w:rPr>
        <w:t>báo cáo</w:t>
      </w:r>
      <w:r w:rsidRPr="00CF2EA6">
        <w:rPr>
          <w:rFonts w:ascii="Times New Roman" w:eastAsia="MS Mincho" w:hAnsi="Times New Roman" w:cs="Times New Roman"/>
          <w:sz w:val="28"/>
          <w:szCs w:val="28"/>
          <w:lang w:val="vi-VN"/>
        </w:rPr>
        <w:t xml:space="preserve"> Ngân hàng Nhà nước (qua Cơ quan Thanh tra, giám sát ngân hàng), Ngân hàng Nhà nước chi nhánh (nơi không có Cục Thanh tra, giám sát ngân hàng) nơi đặt trụ sở </w:t>
      </w:r>
      <w:r w:rsidRPr="00CF2EA6">
        <w:rPr>
          <w:rFonts w:ascii="Times New Roman" w:eastAsia="MS Mincho" w:hAnsi="Times New Roman" w:cs="Times New Roman"/>
          <w:sz w:val="28"/>
          <w:szCs w:val="28"/>
        </w:rPr>
        <w:t>chi nhánh</w:t>
      </w:r>
      <w:r w:rsidRPr="00CF2EA6">
        <w:rPr>
          <w:rFonts w:ascii="Times New Roman" w:eastAsia="MS Mincho" w:hAnsi="Times New Roman" w:cs="Times New Roman"/>
          <w:sz w:val="28"/>
          <w:szCs w:val="28"/>
          <w:lang w:val="vi-VN"/>
        </w:rPr>
        <w:t xml:space="preserve"> </w:t>
      </w:r>
      <w:r w:rsidRPr="00CF2EA6">
        <w:rPr>
          <w:rFonts w:ascii="Times New Roman" w:eastAsia="MS Mincho" w:hAnsi="Times New Roman" w:cs="Times New Roman"/>
          <w:sz w:val="28"/>
          <w:szCs w:val="28"/>
        </w:rPr>
        <w:t xml:space="preserve">về việc đáp ứng yêu cầu khai trương hoạt động chi nhánh </w:t>
      </w:r>
      <w:r w:rsidRPr="00CF2EA6">
        <w:rPr>
          <w:rFonts w:ascii="Times New Roman" w:eastAsia="MS Mincho" w:hAnsi="Times New Roman" w:cs="Times New Roman"/>
          <w:sz w:val="28"/>
          <w:szCs w:val="28"/>
          <w:lang w:val="vi-VN"/>
        </w:rPr>
        <w:t xml:space="preserve">chậm nhất 15 ngày làm việc trước ngày </w:t>
      </w:r>
      <w:r w:rsidRPr="00CF2EA6">
        <w:rPr>
          <w:rFonts w:ascii="Times New Roman" w:eastAsia="MS Mincho" w:hAnsi="Times New Roman" w:cs="Times New Roman"/>
          <w:sz w:val="28"/>
          <w:szCs w:val="28"/>
        </w:rPr>
        <w:t xml:space="preserve">dự kiến </w:t>
      </w:r>
      <w:r w:rsidRPr="00CF2EA6">
        <w:rPr>
          <w:rFonts w:ascii="Times New Roman" w:eastAsia="MS Mincho" w:hAnsi="Times New Roman" w:cs="Times New Roman"/>
          <w:sz w:val="28"/>
          <w:szCs w:val="28"/>
          <w:lang w:val="vi-VN"/>
        </w:rPr>
        <w:t xml:space="preserve">khai trương hoạt động </w:t>
      </w:r>
      <w:r w:rsidRPr="00CF2EA6">
        <w:rPr>
          <w:rFonts w:ascii="Times New Roman" w:eastAsia="MS Mincho" w:hAnsi="Times New Roman" w:cs="Times New Roman"/>
          <w:sz w:val="28"/>
          <w:szCs w:val="28"/>
        </w:rPr>
        <w:t>chi nhánh;</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ab/>
        <w:t>c</w:t>
      </w:r>
      <w:r w:rsidRPr="00CF2EA6">
        <w:rPr>
          <w:rFonts w:ascii="Times New Roman" w:eastAsia="MS Mincho" w:hAnsi="Times New Roman" w:cs="Times New Roman"/>
          <w:sz w:val="28"/>
          <w:szCs w:val="28"/>
          <w:lang w:val="vi-VN"/>
        </w:rPr>
        <w:t xml:space="preserve">) Tổ chức tín dụng phi ngân hàng tiến hành khai trương chi nhánh sau khi đã </w:t>
      </w:r>
      <w:r w:rsidRPr="00CF2EA6">
        <w:rPr>
          <w:rFonts w:ascii="Times New Roman" w:eastAsia="MS Mincho" w:hAnsi="Times New Roman" w:cs="Times New Roman"/>
          <w:sz w:val="28"/>
          <w:szCs w:val="28"/>
        </w:rPr>
        <w:t xml:space="preserve">đáp ứng yêu cầu </w:t>
      </w:r>
      <w:r w:rsidRPr="00CF2EA6">
        <w:rPr>
          <w:rFonts w:ascii="Times New Roman" w:eastAsia="MS Mincho" w:hAnsi="Times New Roman" w:cs="Times New Roman"/>
          <w:sz w:val="28"/>
          <w:szCs w:val="28"/>
          <w:lang w:val="vi-VN"/>
        </w:rPr>
        <w:t>tại điểm a Khoản</w:t>
      </w:r>
      <w:r w:rsidRPr="00CF2EA6">
        <w:rPr>
          <w:rFonts w:ascii="Times New Roman" w:eastAsia="MS Mincho" w:hAnsi="Times New Roman" w:cs="Times New Roman"/>
          <w:sz w:val="28"/>
          <w:szCs w:val="28"/>
        </w:rPr>
        <w:t xml:space="preserve"> này, </w:t>
      </w:r>
      <w:r w:rsidRPr="00CF2EA6">
        <w:rPr>
          <w:rFonts w:ascii="Times New Roman" w:eastAsia="MS Mincho" w:hAnsi="Times New Roman" w:cs="Times New Roman"/>
          <w:sz w:val="28"/>
          <w:szCs w:val="28"/>
          <w:lang w:val="vi-VN"/>
        </w:rPr>
        <w:t>hoàn tất thủ tục đăng ký hoạt động chi nhánh theo quy định của pháp luật</w:t>
      </w:r>
      <w:r w:rsidRPr="00CF2EA6">
        <w:rPr>
          <w:rFonts w:ascii="Times New Roman" w:eastAsia="MS Mincho" w:hAnsi="Times New Roman" w:cs="Times New Roman"/>
          <w:sz w:val="28"/>
          <w:szCs w:val="28"/>
        </w:rPr>
        <w:t>,</w:t>
      </w:r>
      <w:r w:rsidRPr="00CF2EA6">
        <w:rPr>
          <w:rFonts w:ascii="Times New Roman" w:eastAsia="MS Mincho" w:hAnsi="Times New Roman" w:cs="Times New Roman"/>
          <w:sz w:val="28"/>
          <w:szCs w:val="28"/>
          <w:lang w:val="vi-VN"/>
        </w:rPr>
        <w:t xml:space="preserve"> công bố thông tin theo quy định tại Điều 11 Thông tư này</w:t>
      </w:r>
      <w:r w:rsidRPr="00CF2EA6">
        <w:rPr>
          <w:rFonts w:ascii="Times New Roman" w:eastAsia="MS Mincho" w:hAnsi="Times New Roman" w:cs="Times New Roman"/>
          <w:sz w:val="28"/>
          <w:szCs w:val="28"/>
        </w:rPr>
        <w:t>.</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ab/>
      </w:r>
      <w:r w:rsidRPr="00CF2EA6">
        <w:rPr>
          <w:rFonts w:ascii="Times New Roman" w:eastAsia="MS Mincho" w:hAnsi="Times New Roman" w:cs="Times New Roman"/>
          <w:sz w:val="28"/>
          <w:szCs w:val="28"/>
          <w:lang w:val="vi-VN"/>
        </w:rPr>
        <w:t>3. Khai trương hoạt động văn phòng đại diện, đơn vị sự nghiệp:</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a) Tổ chức tín dụng phi ngân hàng thực hiện đăng ký hoạt động văn phòng đại diện, đơn vị sự nghiệp theo quy định của pháp luật;</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t>b) Tổ chức tín dụng phi ngân hàng quyết định tiến hành khai trương văn phòng đại diện, đơn vị sự nghiệp sau khi đã hoàn tất thủ tục theo quy định tại điểm a Khoản này và việc công bố thông tin theo quy định tại Điều 11 Thông tư này;</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 xml:space="preserve">c) Tổ chức tín dụng phi ngân hàng có văn bản thông báo Ngân hàng Nhà nước (qua Cơ quan Thanh tra, giám sát ngân hàng), Ngân hàng Nhà nước chi nhánh (nơi không có Cục Thanh tra, giám sát ngân hàng) nơi đặt trụ sở văn phòng đại diện, đơn vị </w:t>
      </w:r>
      <w:r w:rsidRPr="00CF2EA6">
        <w:rPr>
          <w:rFonts w:ascii="Times New Roman" w:eastAsia="MS Mincho" w:hAnsi="Times New Roman" w:cs="Times New Roman"/>
          <w:sz w:val="28"/>
          <w:szCs w:val="28"/>
          <w:lang w:val="vi-VN"/>
        </w:rPr>
        <w:lastRenderedPageBreak/>
        <w:t xml:space="preserve">sự nghiệp chậm nhất 15 ngày làm việc trước ngày khai trương hoạt động văn phòng đại diện, đơn vị sự nghiệp.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b/>
          <w:sz w:val="28"/>
          <w:szCs w:val="28"/>
          <w:lang w:val="vi-VN"/>
        </w:rPr>
        <w:t>Điều 11. Công bố thông tin về việc thành lập chi nhánh, văn phòng đại diện, đơn vị sự nghiệp</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vi-VN"/>
        </w:rPr>
      </w:pPr>
      <w:r w:rsidRPr="00CF2EA6">
        <w:rPr>
          <w:rFonts w:ascii="Times New Roman" w:eastAsia="MS Mincho" w:hAnsi="Times New Roman" w:cs="Times New Roman"/>
          <w:sz w:val="28"/>
          <w:szCs w:val="28"/>
          <w:lang w:val="vi-VN"/>
        </w:rPr>
        <w:tab/>
        <w:t>Trong thời hạn 07 ngày làm việc trước ngày dự kiến khai trương hoạt động chi nhánh, văn phòng đại diện, đơn vị sự nghiệp, tổ chức tín dụng phi ngân hàng phải thực hiện công bố thông tin về việc thành lập chi nhánh, văn phòng đại diện, đơn vị sự nghiệp trên Cổng thông tin điện tử của Ngân hàng Nhà nước và tổ chức tín dụng phi ngân hàng (nếu có), một tờ báo viết hàng ngày trong 03 số liên tiếp hoặc báo điện tử của Việt Nam.</w:t>
      </w:r>
    </w:p>
    <w:p w:rsidR="00CF2EA6" w:rsidRPr="00CF2EA6" w:rsidRDefault="00CF2EA6" w:rsidP="00CF2EA6">
      <w:pPr>
        <w:tabs>
          <w:tab w:val="left" w:pos="720"/>
        </w:tabs>
        <w:spacing w:before="120" w:after="120" w:line="420" w:lineRule="exact"/>
        <w:rPr>
          <w:rFonts w:ascii="Times New Roman" w:eastAsia="MS Mincho" w:hAnsi="Times New Roman" w:cs="Times New Roman"/>
          <w:sz w:val="28"/>
          <w:szCs w:val="28"/>
        </w:rPr>
      </w:pPr>
      <w:r w:rsidRPr="00CF2EA6">
        <w:rPr>
          <w:rFonts w:ascii="Times New Roman" w:eastAsia="MS Mincho" w:hAnsi="Times New Roman" w:cs="Times New Roman"/>
          <w:sz w:val="28"/>
          <w:szCs w:val="28"/>
          <w:lang w:val="vi-VN"/>
        </w:rPr>
        <w:t xml:space="preserve">                                                    </w:t>
      </w:r>
    </w:p>
    <w:p w:rsidR="00CF2EA6" w:rsidRPr="00CF2EA6" w:rsidRDefault="00CF2EA6" w:rsidP="00CF2EA6">
      <w:pPr>
        <w:tabs>
          <w:tab w:val="left" w:pos="720"/>
        </w:tabs>
        <w:spacing w:before="120" w:after="120" w:line="420" w:lineRule="exact"/>
        <w:rPr>
          <w:rFonts w:ascii="Times New Roman" w:eastAsia="MS Mincho" w:hAnsi="Times New Roman" w:cs="Times New Roman"/>
          <w:sz w:val="28"/>
          <w:szCs w:val="28"/>
        </w:rPr>
      </w:pPr>
    </w:p>
    <w:p w:rsidR="00CF2EA6" w:rsidRPr="00CF2EA6" w:rsidRDefault="00CF2EA6" w:rsidP="00CF2EA6">
      <w:pPr>
        <w:tabs>
          <w:tab w:val="left" w:pos="720"/>
        </w:tabs>
        <w:spacing w:before="120" w:after="120" w:line="420" w:lineRule="exact"/>
        <w:rPr>
          <w:rFonts w:ascii="Times New Roman" w:eastAsia="MS Mincho" w:hAnsi="Times New Roman" w:cs="Times New Roman"/>
          <w:sz w:val="28"/>
          <w:szCs w:val="28"/>
        </w:rPr>
      </w:pPr>
    </w:p>
    <w:p w:rsidR="00CF2EA6" w:rsidRPr="00CF2EA6" w:rsidRDefault="00CF2EA6" w:rsidP="00CF2EA6">
      <w:pPr>
        <w:tabs>
          <w:tab w:val="left" w:pos="720"/>
        </w:tabs>
        <w:spacing w:before="120" w:after="120" w:line="420" w:lineRule="exact"/>
        <w:jc w:val="center"/>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Chương III</w:t>
      </w:r>
    </w:p>
    <w:p w:rsidR="00CF2EA6" w:rsidRPr="00CF2EA6" w:rsidRDefault="00CF2EA6" w:rsidP="00CF2EA6">
      <w:pPr>
        <w:spacing w:before="120" w:after="0" w:line="240" w:lineRule="auto"/>
        <w:jc w:val="center"/>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 xml:space="preserve">THAY ĐỔI TÊN, ĐỊA ĐIỂM ĐẶT TRỤ SỞ CHI NHÁNH, VĂN PHÒNG ĐẠI DIỆN, ĐƠN VỊ SỰ NGHIỆP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b/>
          <w:sz w:val="28"/>
          <w:szCs w:val="28"/>
          <w:lang w:val="vi-VN"/>
        </w:rPr>
        <w:t>Điều 12. Thay đổi tên chi nhánh</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Tổ chức tín dụng phi ngân hàng quyết định việc thay đổi tên chi nhánh phù hợp với quy định của pháp luật và có văn bản thông báo Ngân hàng Nhà nước (qua Cơ quan thanh tra, giám sát ngân hàng); Ngân hàng Nhà nước chi nhánh nơi đặt trụ sở chi nhánh việc thay đổi này trong thời hạn 05 ngày làm việc kể từ ngày tổ chức tín dụng phi ngân hàng có quyết định thay đổi.</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ab/>
        <w:t>Điều 13. Thay đổi địa điểm đặt trụ sở chi nhánh</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color w:val="7030A0"/>
          <w:sz w:val="28"/>
          <w:szCs w:val="28"/>
          <w:lang w:val="vi-VN"/>
        </w:rPr>
      </w:pPr>
      <w:r w:rsidRPr="00CF2EA6">
        <w:rPr>
          <w:rFonts w:ascii="Times New Roman" w:eastAsia="MS Mincho" w:hAnsi="Times New Roman" w:cs="Times New Roman"/>
          <w:sz w:val="28"/>
          <w:szCs w:val="28"/>
          <w:lang w:val="vi-VN"/>
        </w:rPr>
        <w:tab/>
        <w:t>1. Tổ chức tín dụng phi ngân hàng chỉ được thay đổi địa điểm đặt trụ sở chi nhánh trong phạm vi địa bàn tỉnh, thành phố trực thuộc trung ương nơi chi nhánh đặt trụ sở và địa điểm dự kiến thay đổi phải đáp ứng các yêu cầu nêu tại điểm a (i), a (ii) và a (iii) khoản 2 Điều 10 Thông tư này.</w:t>
      </w:r>
      <w:r w:rsidRPr="00CF2EA6">
        <w:rPr>
          <w:rFonts w:ascii="Times New Roman" w:eastAsia="MS Mincho" w:hAnsi="Times New Roman" w:cs="Times New Roman"/>
          <w:color w:val="7030A0"/>
          <w:sz w:val="28"/>
          <w:szCs w:val="28"/>
          <w:lang w:val="vi-VN"/>
        </w:rPr>
        <w:t xml:space="preserve">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 xml:space="preserve">2. Hồ sơ đề nghị thay đổi địa điểm đặt trụ sở chi nhánh: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lastRenderedPageBreak/>
        <w:tab/>
        <w:t>a) Văn bản của tổ chức tín dụng phi ngân hàng đề nghị chấp thuận thay đổi địa điểm đặt trụ sở chi nhánh, trong đó tối thiểu bao gồm các nội dung: địa điểm hiện tại; địa điểm dự kiến chuyển đến đảm bảo đáp ứng yêu cầu quy định tại Khoản 1 Điều này; kế hoạch chuyển trụ sở để đảm bảo tính liên tục trong hoạt động;</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b) Nghị quyết của Hội đồng thành viên hoặc nghị quyết của Hội đồng quản trị về việc thông qua thay đổi địa điểm đặt trụ sở chi nhánh hoặc văn bản của cấp có thẩm quyền khác theo quy định tại Điều lệ của tổ chức tín dụng phi ngân hàng.</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3. Trình tự:</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a) Tổ chức tín dụng phi ngân hàng lập 01 bộ hồ sơ theo quy định tại khoản 2 Điều này gửi Cục Thanh tra, giám sát ngân hàng hoặc Ngân hàng Nhà nước chi nhánh (nơi không có Cục Thanh tra, giám sát ngân hàng) nơi đặt trụ sở chi nhánh. Trường hợp hồ sơ chưa đầy đủ, hợp lệ, trong thời hạn 5 ngày làm việc kể từ ngày nhận được hồ sơ, Cục Thanh tra giám sát ngân hàng hoặc Ngân hàng Nhà nước chi nhánh có văn bản yêu cầu tổ chức tín dụng phi ngân hàng bổ sung, hoàn thiện hồ sơ.</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          b) Trong thời hạn 10 ngày làm việc kể từ ngày nhận được đầy đủ hồ sơ theo quy định tại khoản 2 Điều này, Cục Thanh tra, giám sát ngân hàng hoặc Ngân hàng Nhà nước chi nhánh (nơi không có Cục Thanh tra, giám sát ngân hàng) nơi đặt trụ sở chi nhánh có văn bản gửi tổ chức tín dụng phi ngân hàng chấp thuận hoặc không chấp thuận việc thay đổi địa điểm đặt trụ sở chi nhánh; trường hợp không chấp thuận, văn bản gửi tổ chức tín dụng phi ngân hàng phải nêu rõ lý do.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sz w:val="28"/>
          <w:szCs w:val="28"/>
        </w:rPr>
        <w:t>4</w:t>
      </w:r>
      <w:r w:rsidRPr="00CF2EA6">
        <w:rPr>
          <w:rFonts w:ascii="Times New Roman" w:eastAsia="MS Mincho" w:hAnsi="Times New Roman" w:cs="Times New Roman"/>
          <w:sz w:val="28"/>
          <w:szCs w:val="28"/>
          <w:lang w:val="vi-VN"/>
        </w:rPr>
        <w:t>. Tổ chức tín dụng phi ngân hàng có văn bản báo cáo Cục Thanh tra, giám sát ngân hàng, Ngân hàng Nhà nước chi nhánh (nơi không có Cục Thanh tra, giám sát ngân hàng) nơi đặt trụ sở chi nhánh về việc đáp ứng yêu cầu quy định tại khoản 1 Điều này chậm nhất 15 ngày làm việc trước ngày dự kiến hoạt động tại địa điểm được chấp thuận.</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sz w:val="28"/>
          <w:szCs w:val="28"/>
        </w:rPr>
        <w:t>5</w:t>
      </w:r>
      <w:r w:rsidRPr="00CF2EA6">
        <w:rPr>
          <w:rFonts w:ascii="Times New Roman" w:eastAsia="MS Mincho" w:hAnsi="Times New Roman" w:cs="Times New Roman"/>
          <w:sz w:val="28"/>
          <w:szCs w:val="28"/>
          <w:lang w:val="vi-VN"/>
        </w:rPr>
        <w:t>. Trong thời hạn 12 tháng kể từ ngày Ngân hàng Nhà nước chi nhánh hoặc Cục Thanh tra, giám sát ngân hàng có văn bản chấp thuận, chi nhánh của tổ chức tín dụng phi ngân hàng phải hoạt động theo địa điểm đã được chấp thuận. Quá thời hạn này, văn bản chấp thuận của Ngân hàng Nhà nước chi nhánh hoặc của Cục Thanh tra, giám sát ngân hàng đương nhiên hết hiệu lực.</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lastRenderedPageBreak/>
        <w:tab/>
        <w:t>6. Trường hợp thay đổi địa chỉ đặt trụ sở chi nhánh do thay đổi địa giới hành chính (không thay đổi địa điểm đặt trụ sở chi nhánh), tổ chức tín dụng phi ngân hàng có văn bản đề nghị Cục Thanh tra, giám sát ngân hàng hoặc Ngân hàng Nhà nước chi nhánh (nơi không có Cục Thanh tra, giám sát ngân hàng) xác nhận thay đổi địa chỉ đặt trụ sở chi nhánh. Văn bản đề nghị của tổ chức tín dụng phi ngân hàng phải gửi kèm các tài liệu chứng minh về việc thay đổi địa chỉ nêu trên.</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 xml:space="preserve">Trong thời hạn 05 ngày làm việc kể từ ngày nhận được văn bản đề nghị của tổ chức tín dụng phi ngân hàng, Ngân hàng Nhà nước chi nhánh hoặc Cục Thanh tra, giám sát ngân hàng nơi đặt trụ sở chi nhánh có văn bản gửi tổ chức tín dụng phi ngân hàng xác nhận việc thay đổi địa chỉ đặt trụ sở chi nhánh. </w:t>
      </w:r>
    </w:p>
    <w:p w:rsidR="00CF2EA6" w:rsidRPr="00CF2EA6" w:rsidRDefault="00CF2EA6" w:rsidP="00CF2EA6">
      <w:pPr>
        <w:tabs>
          <w:tab w:val="left" w:pos="720"/>
          <w:tab w:val="left" w:pos="3412"/>
        </w:tabs>
        <w:spacing w:before="120" w:after="120" w:line="420" w:lineRule="exact"/>
        <w:jc w:val="both"/>
        <w:rPr>
          <w:rFonts w:ascii="Times New Roman" w:eastAsia="MS Mincho" w:hAnsi="Times New Roman" w:cs="Times New Roman"/>
          <w:b/>
          <w:sz w:val="28"/>
          <w:szCs w:val="28"/>
          <w:lang w:val="vi-VN"/>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b/>
          <w:sz w:val="28"/>
          <w:szCs w:val="28"/>
          <w:lang w:val="vi-VN"/>
        </w:rPr>
        <w:t xml:space="preserve">Điều 14. Thay đổi tên, địa điểm đặt trụ sở văn phòng đại diện, đơn vị sự nghiệp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trike/>
          <w:sz w:val="28"/>
          <w:szCs w:val="28"/>
          <w:lang w:val="vi-VN"/>
        </w:rPr>
      </w:pPr>
      <w:r w:rsidRPr="00CF2EA6">
        <w:rPr>
          <w:rFonts w:ascii="Times New Roman" w:eastAsia="MS Mincho" w:hAnsi="Times New Roman" w:cs="Times New Roman"/>
          <w:sz w:val="28"/>
          <w:szCs w:val="28"/>
          <w:lang w:val="vi-VN"/>
        </w:rPr>
        <w:tab/>
        <w:t xml:space="preserve">1. Tổ chức tín dụng phi ngân hàng quyết định việc thay đổi tên, địa điểm đặt trụ sở văn phòng đại diện, đơn vị sự nghiệp </w:t>
      </w:r>
      <w:r w:rsidRPr="00CF2EA6">
        <w:rPr>
          <w:rFonts w:ascii="Times New Roman" w:eastAsia="MS Mincho" w:hAnsi="Times New Roman" w:cs="Times New Roman"/>
          <w:sz w:val="28"/>
          <w:szCs w:val="28"/>
          <w:lang w:val="sv-SE"/>
        </w:rPr>
        <w:t>phù hợp với quy định của pháp luật.</w:t>
      </w:r>
      <w:r w:rsidRPr="00CF2EA6">
        <w:rPr>
          <w:rFonts w:ascii="Times New Roman" w:eastAsia="MS Mincho" w:hAnsi="Times New Roman" w:cs="Times New Roman"/>
          <w:strike/>
          <w:sz w:val="28"/>
          <w:szCs w:val="28"/>
          <w:lang w:val="vi-VN"/>
        </w:rPr>
        <w:t xml:space="preserve">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2. Tổ chức tín dụng phi ngân hàng có văn bản thông báo Ngân hàng Nhà nước (qua Cơ quan Thanh tra, giám sát ngân hàng) và Ngân hàng Nhà nước chi nhánh nơi đặt văn phòng đại diện, đơn vị sự nghiệp về việc thay đổi tên, địa điểm đặt trụ sở trong thời hạn 05 ngày làm việc kể từ ngày tổ chức tín dụng phi ngân hàng quyết định việc thay đổi tên, địa điểm đặt trụ sở văn phòng đại diện, đơn vị sự nghiệp.</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Trường hợp thay đổi địa điểm đặt trụ sở văn phòng đại diện, đơn vị sự nghiệp khác địa bàn tỉnh, thành phố trực thuộc Trung ương, tổ chức tín dụng phi ngân hàng có văn bản thông báo Ngân hàng Nhà nước chi nhánh nơi đặt trụ sở văn phòng đại diện, đơn vị sự nghiệp trước đây và nơi đặt trụ sở văn phòng đại diện, đơn vị sự nghiệp mới.</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it-IT"/>
        </w:rPr>
      </w:pPr>
      <w:r w:rsidRPr="00CF2EA6">
        <w:rPr>
          <w:rFonts w:ascii="Times New Roman" w:eastAsia="MS Mincho" w:hAnsi="Times New Roman" w:cs="Times New Roman"/>
          <w:sz w:val="28"/>
          <w:szCs w:val="28"/>
          <w:lang w:val="vi-VN"/>
        </w:rPr>
        <w:tab/>
      </w:r>
      <w:r w:rsidRPr="00CF2EA6">
        <w:rPr>
          <w:rFonts w:ascii="Times New Roman" w:eastAsia="MS Mincho" w:hAnsi="Times New Roman" w:cs="Times New Roman"/>
          <w:b/>
          <w:sz w:val="28"/>
          <w:szCs w:val="28"/>
          <w:lang w:val="it-IT"/>
        </w:rPr>
        <w:t>Điều 15. Công bố thông tin</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vi-VN"/>
        </w:rPr>
        <w:tab/>
        <w:t xml:space="preserve">Trong thời hạn 07 ngày làm việc kể từ ngày thay đổi tên chi nhánh hoặc ngày nhận được văn bản của Ngân hàng Nhà nước chi nhánh hoặc Cục Thanh tra, giám sát ngân hàng chấp thuận thay đổi địa điểm đặt trụ sở chi nhánh, </w:t>
      </w:r>
      <w:r w:rsidRPr="00CF2EA6">
        <w:rPr>
          <w:rFonts w:ascii="Times New Roman" w:eastAsia="MS Mincho" w:hAnsi="Times New Roman" w:cs="Times New Roman"/>
          <w:sz w:val="28"/>
          <w:szCs w:val="28"/>
          <w:lang w:val="it-IT"/>
        </w:rPr>
        <w:t>tổ chức tín dụng phi ngân hàng</w:t>
      </w:r>
      <w:r w:rsidRPr="00CF2EA6">
        <w:rPr>
          <w:rFonts w:ascii="Times New Roman" w:eastAsia="MS Mincho" w:hAnsi="Times New Roman" w:cs="Times New Roman"/>
          <w:sz w:val="28"/>
          <w:szCs w:val="28"/>
          <w:lang w:val="vi-VN"/>
        </w:rPr>
        <w:t xml:space="preserve"> thực hiện công bố thông tin trên </w:t>
      </w:r>
      <w:r w:rsidRPr="00CF2EA6">
        <w:rPr>
          <w:rFonts w:ascii="Times New Roman" w:eastAsia="MS Mincho" w:hAnsi="Times New Roman" w:cs="Times New Roman"/>
          <w:sz w:val="28"/>
          <w:szCs w:val="28"/>
          <w:lang w:val="it-IT"/>
        </w:rPr>
        <w:t>Cổng</w:t>
      </w:r>
      <w:r w:rsidRPr="00CF2EA6">
        <w:rPr>
          <w:rFonts w:ascii="Times New Roman" w:eastAsia="MS Mincho" w:hAnsi="Times New Roman" w:cs="Times New Roman"/>
          <w:sz w:val="28"/>
          <w:szCs w:val="28"/>
          <w:lang w:val="vi-VN"/>
        </w:rPr>
        <w:t xml:space="preserve"> thông tin điện tử của Ngân hàng Nhà nước</w:t>
      </w:r>
      <w:r w:rsidRPr="00CF2EA6">
        <w:rPr>
          <w:rFonts w:ascii="Times New Roman" w:eastAsia="MS Mincho" w:hAnsi="Times New Roman" w:cs="Times New Roman"/>
          <w:sz w:val="28"/>
          <w:szCs w:val="28"/>
          <w:lang w:val="it-IT"/>
        </w:rPr>
        <w:t xml:space="preserve"> và tổ chức tín dụng phi ngân hàng (nếu có),</w:t>
      </w:r>
      <w:r w:rsidRPr="00CF2EA6">
        <w:rPr>
          <w:rFonts w:ascii="Times New Roman" w:eastAsia="MS Mincho" w:hAnsi="Times New Roman" w:cs="Times New Roman"/>
          <w:sz w:val="28"/>
          <w:szCs w:val="28"/>
          <w:lang w:val="vi-VN"/>
        </w:rPr>
        <w:t xml:space="preserve"> </w:t>
      </w:r>
      <w:r w:rsidRPr="00CF2EA6">
        <w:rPr>
          <w:rFonts w:ascii="Times New Roman" w:eastAsia="MS Mincho" w:hAnsi="Times New Roman" w:cs="Times New Roman"/>
          <w:sz w:val="28"/>
          <w:szCs w:val="28"/>
          <w:lang w:val="it-IT"/>
        </w:rPr>
        <w:t xml:space="preserve">một tờ báo viết hàng ngày trong 03 số liên tiếp hoặc báo điện tử của Việt Nam. </w:t>
      </w:r>
    </w:p>
    <w:p w:rsidR="00CF2EA6" w:rsidRPr="00CF2EA6" w:rsidRDefault="00CF2EA6" w:rsidP="00CF2EA6">
      <w:pPr>
        <w:tabs>
          <w:tab w:val="left" w:pos="720"/>
        </w:tabs>
        <w:spacing w:before="120" w:after="120" w:line="240" w:lineRule="auto"/>
        <w:jc w:val="both"/>
        <w:rPr>
          <w:rFonts w:ascii="Times New Roman" w:eastAsia="MS Mincho" w:hAnsi="Times New Roman" w:cs="Times New Roman"/>
          <w:sz w:val="24"/>
          <w:szCs w:val="24"/>
          <w:lang w:val="it-IT"/>
        </w:rPr>
      </w:pPr>
    </w:p>
    <w:p w:rsidR="00CF2EA6" w:rsidRPr="00CF2EA6" w:rsidRDefault="00CF2EA6" w:rsidP="00CF2EA6">
      <w:pPr>
        <w:spacing w:before="120" w:after="120" w:line="420" w:lineRule="exact"/>
        <w:jc w:val="center"/>
        <w:rPr>
          <w:rFonts w:ascii="Times New Roman" w:eastAsia="MS Mincho" w:hAnsi="Times New Roman" w:cs="Times New Roman"/>
          <w:b/>
          <w:sz w:val="28"/>
          <w:szCs w:val="28"/>
          <w:lang w:val="it-IT"/>
        </w:rPr>
      </w:pPr>
      <w:r w:rsidRPr="00CF2EA6">
        <w:rPr>
          <w:rFonts w:ascii="Times New Roman" w:eastAsia="MS Mincho" w:hAnsi="Times New Roman" w:cs="Times New Roman"/>
          <w:b/>
          <w:sz w:val="28"/>
          <w:szCs w:val="28"/>
          <w:lang w:val="it-IT"/>
        </w:rPr>
        <w:t>Chương IV</w:t>
      </w:r>
    </w:p>
    <w:p w:rsidR="00CF2EA6" w:rsidRPr="00CF2EA6" w:rsidRDefault="00CF2EA6" w:rsidP="00CF2EA6">
      <w:pPr>
        <w:tabs>
          <w:tab w:val="left" w:pos="1080"/>
        </w:tabs>
        <w:spacing w:before="120" w:after="120" w:line="240" w:lineRule="auto"/>
        <w:jc w:val="center"/>
        <w:rPr>
          <w:rFonts w:ascii="Times New Roman" w:eastAsia="MS Mincho" w:hAnsi="Times New Roman" w:cs="Times New Roman"/>
          <w:b/>
          <w:sz w:val="28"/>
          <w:szCs w:val="28"/>
          <w:lang w:val="it-IT"/>
        </w:rPr>
      </w:pPr>
      <w:r w:rsidRPr="00CF2EA6">
        <w:rPr>
          <w:rFonts w:ascii="Times New Roman" w:eastAsia="MS Mincho" w:hAnsi="Times New Roman" w:cs="Times New Roman"/>
          <w:b/>
          <w:sz w:val="28"/>
          <w:szCs w:val="28"/>
          <w:lang w:val="it-IT"/>
        </w:rPr>
        <w:t>CHẤM DỨT HOẠT ĐỘNG, GIẢI THỂ CHI NHÁNH</w:t>
      </w:r>
      <w:r w:rsidRPr="00CF2EA6">
        <w:rPr>
          <w:rFonts w:ascii="Times New Roman" w:eastAsia="MS Mincho" w:hAnsi="Times New Roman" w:cs="Times New Roman"/>
          <w:b/>
          <w:i/>
          <w:sz w:val="28"/>
          <w:szCs w:val="28"/>
          <w:lang w:val="it-IT"/>
        </w:rPr>
        <w:t xml:space="preserve">, </w:t>
      </w:r>
      <w:r w:rsidRPr="00CF2EA6">
        <w:rPr>
          <w:rFonts w:ascii="Times New Roman" w:eastAsia="MS Mincho" w:hAnsi="Times New Roman" w:cs="Times New Roman"/>
          <w:b/>
          <w:sz w:val="28"/>
          <w:szCs w:val="28"/>
          <w:lang w:val="it-IT"/>
        </w:rPr>
        <w:t xml:space="preserve">VĂN PHÒNG ĐẠI DIỆN, ĐƠN VỊ SỰ NGHIỆP </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it-IT"/>
        </w:rPr>
      </w:pPr>
      <w:r w:rsidRPr="00CF2EA6">
        <w:rPr>
          <w:rFonts w:ascii="Times New Roman" w:eastAsia="MS Mincho" w:hAnsi="Times New Roman" w:cs="Times New Roman"/>
          <w:b/>
          <w:sz w:val="28"/>
          <w:szCs w:val="28"/>
          <w:lang w:val="it-IT"/>
        </w:rPr>
        <w:tab/>
        <w:t>Điều 16. Chấm dứt hoạt động, giải thể chi nhánh, văn phòng đại diện, đơn vị sự nghiệp</w:t>
      </w:r>
      <w:r w:rsidRPr="00CF2EA6" w:rsidDel="006D6B46">
        <w:rPr>
          <w:rFonts w:ascii="Times New Roman" w:eastAsia="MS Mincho" w:hAnsi="Times New Roman" w:cs="Times New Roman"/>
          <w:b/>
          <w:sz w:val="28"/>
          <w:szCs w:val="28"/>
          <w:lang w:val="it-IT"/>
        </w:rPr>
        <w:t xml:space="preserve">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1.</w:t>
      </w:r>
      <w:r w:rsidRPr="00CF2EA6">
        <w:rPr>
          <w:rFonts w:ascii="Times New Roman" w:eastAsia="MS Mincho" w:hAnsi="Times New Roman" w:cs="Times New Roman"/>
          <w:sz w:val="28"/>
          <w:szCs w:val="28"/>
          <w:lang w:val="it-IT"/>
        </w:rPr>
        <w:tab/>
        <w:t>Chi nhánh, văn phòng đại diện, đơn vị sự nghiệp chấm dứt hoạt động, giải thể trong các trường hợp sau:</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a)</w:t>
      </w:r>
      <w:r w:rsidRPr="00CF2EA6">
        <w:rPr>
          <w:rFonts w:ascii="Times New Roman" w:eastAsia="MS Mincho" w:hAnsi="Times New Roman" w:cs="Times New Roman"/>
          <w:sz w:val="28"/>
          <w:szCs w:val="28"/>
          <w:lang w:val="it-IT"/>
        </w:rPr>
        <w:tab/>
        <w:t>Đương nhiên chấm dứt hoạt động, giải thể;</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b)</w:t>
      </w:r>
      <w:r w:rsidRPr="00CF2EA6">
        <w:rPr>
          <w:rFonts w:ascii="Times New Roman" w:eastAsia="MS Mincho" w:hAnsi="Times New Roman" w:cs="Times New Roman"/>
          <w:sz w:val="28"/>
          <w:szCs w:val="28"/>
          <w:lang w:val="it-IT"/>
        </w:rPr>
        <w:tab/>
        <w:t>Tự nguyện chấm dứt hoạt động, giải thể;</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c)</w:t>
      </w:r>
      <w:r w:rsidRPr="00CF2EA6">
        <w:rPr>
          <w:rFonts w:ascii="Times New Roman" w:eastAsia="MS Mincho" w:hAnsi="Times New Roman" w:cs="Times New Roman"/>
          <w:sz w:val="28"/>
          <w:szCs w:val="28"/>
          <w:lang w:val="it-IT"/>
        </w:rPr>
        <w:tab/>
        <w:t xml:space="preserve">Bắt buộc chấm dứt hoạt động, giải thể.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2. Tổ chức tín dụng phi ngân hàng chịu trách nhiệm:</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a)</w:t>
      </w:r>
      <w:r w:rsidRPr="00CF2EA6">
        <w:rPr>
          <w:rFonts w:ascii="Times New Roman" w:eastAsia="MS Mincho" w:hAnsi="Times New Roman" w:cs="Times New Roman"/>
          <w:sz w:val="28"/>
          <w:szCs w:val="28"/>
          <w:lang w:val="it-IT"/>
        </w:rPr>
        <w:tab/>
        <w:t>Giải quyết tài sản, quyền, nghĩa vụ và các lợi ích liên quan của chi nhánh</w:t>
      </w:r>
      <w:r w:rsidRPr="00CF2EA6">
        <w:rPr>
          <w:rFonts w:ascii="Times New Roman" w:eastAsia="MS Mincho" w:hAnsi="Times New Roman" w:cs="Times New Roman"/>
          <w:i/>
          <w:color w:val="C00000"/>
          <w:sz w:val="28"/>
          <w:szCs w:val="28"/>
          <w:lang w:val="it-IT"/>
        </w:rPr>
        <w:t>,</w:t>
      </w:r>
      <w:r w:rsidRPr="00CF2EA6">
        <w:rPr>
          <w:rFonts w:ascii="Times New Roman" w:eastAsia="MS Mincho" w:hAnsi="Times New Roman" w:cs="Times New Roman"/>
          <w:color w:val="C00000"/>
          <w:sz w:val="28"/>
          <w:szCs w:val="28"/>
          <w:lang w:val="it-IT"/>
        </w:rPr>
        <w:t xml:space="preserve"> </w:t>
      </w:r>
      <w:r w:rsidRPr="00CF2EA6">
        <w:rPr>
          <w:rFonts w:ascii="Times New Roman" w:eastAsia="MS Mincho" w:hAnsi="Times New Roman" w:cs="Times New Roman"/>
          <w:color w:val="000000"/>
          <w:sz w:val="28"/>
          <w:szCs w:val="28"/>
          <w:lang w:val="it-IT"/>
        </w:rPr>
        <w:t>phòng giao dịch,</w:t>
      </w:r>
      <w:r w:rsidRPr="00CF2EA6">
        <w:rPr>
          <w:rFonts w:ascii="Times New Roman" w:eastAsia="MS Mincho" w:hAnsi="Times New Roman" w:cs="Times New Roman"/>
          <w:i/>
          <w:color w:val="000000"/>
          <w:sz w:val="28"/>
          <w:szCs w:val="28"/>
          <w:lang w:val="it-IT"/>
        </w:rPr>
        <w:t xml:space="preserve"> </w:t>
      </w:r>
      <w:r w:rsidRPr="00CF2EA6">
        <w:rPr>
          <w:rFonts w:ascii="Times New Roman" w:eastAsia="MS Mincho" w:hAnsi="Times New Roman" w:cs="Times New Roman"/>
          <w:color w:val="000000"/>
          <w:sz w:val="28"/>
          <w:szCs w:val="28"/>
          <w:lang w:val="it-IT"/>
        </w:rPr>
        <w:t xml:space="preserve">văn phòng đại diện, đơn vị sự nghiệp </w:t>
      </w:r>
      <w:r w:rsidRPr="00CF2EA6">
        <w:rPr>
          <w:rFonts w:ascii="Times New Roman" w:eastAsia="MS Mincho" w:hAnsi="Times New Roman" w:cs="Times New Roman"/>
          <w:sz w:val="28"/>
          <w:szCs w:val="28"/>
          <w:lang w:val="it-IT"/>
        </w:rPr>
        <w:t>chấm dứt hoạt động, giải thể theo quy định của pháp luật;</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b)</w:t>
      </w:r>
      <w:r w:rsidRPr="00CF2EA6">
        <w:rPr>
          <w:rFonts w:ascii="Times New Roman" w:eastAsia="MS Mincho" w:hAnsi="Times New Roman" w:cs="Times New Roman"/>
          <w:sz w:val="28"/>
          <w:szCs w:val="28"/>
          <w:lang w:val="it-IT"/>
        </w:rPr>
        <w:tab/>
        <w:t>Lưu trữ chứng từ, tài liệu</w:t>
      </w:r>
      <w:r w:rsidRPr="00CF2EA6">
        <w:rPr>
          <w:rFonts w:ascii="Times New Roman" w:eastAsia="MS Mincho" w:hAnsi="Times New Roman" w:cs="Times New Roman"/>
          <w:sz w:val="28"/>
          <w:szCs w:val="28"/>
          <w:lang w:val="vi-VN"/>
        </w:rPr>
        <w:t>, hồ sơ của</w:t>
      </w:r>
      <w:r w:rsidRPr="00CF2EA6">
        <w:rPr>
          <w:rFonts w:ascii="Times New Roman" w:eastAsia="MS Mincho" w:hAnsi="Times New Roman" w:cs="Times New Roman"/>
          <w:sz w:val="28"/>
          <w:szCs w:val="28"/>
          <w:lang w:val="it-IT"/>
        </w:rPr>
        <w:t xml:space="preserve"> chi nhánh, văn phòng đại diện, đơn vị sự nghiệp chấm dứt hoạt động, giải thể</w:t>
      </w:r>
      <w:r w:rsidRPr="00CF2EA6">
        <w:rPr>
          <w:rFonts w:ascii="Times New Roman" w:eastAsia="MS Mincho" w:hAnsi="Times New Roman" w:cs="Times New Roman"/>
          <w:sz w:val="28"/>
          <w:szCs w:val="28"/>
          <w:lang w:val="vi-VN"/>
        </w:rPr>
        <w:t xml:space="preserve"> và các văn bản liên quan đến việc chấm dứt hoạt động, giải thể</w:t>
      </w:r>
      <w:r w:rsidRPr="00CF2EA6">
        <w:rPr>
          <w:rFonts w:ascii="Times New Roman" w:eastAsia="MS Mincho" w:hAnsi="Times New Roman" w:cs="Times New Roman"/>
          <w:sz w:val="28"/>
          <w:szCs w:val="28"/>
          <w:lang w:val="it-IT"/>
        </w:rPr>
        <w:t>;</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c)</w:t>
      </w:r>
      <w:r w:rsidRPr="00CF2EA6">
        <w:rPr>
          <w:rFonts w:ascii="Times New Roman" w:eastAsia="MS Mincho" w:hAnsi="Times New Roman" w:cs="Times New Roman"/>
          <w:sz w:val="28"/>
          <w:szCs w:val="28"/>
          <w:lang w:val="it-IT"/>
        </w:rPr>
        <w:tab/>
        <w:t>Thực hiện các thủ tục pháp lý chấm dứt hoạt động, giải thể chi nhánh, văn phòng đại diện, đơn vị sự nghiệp theo quy định của pháp luật.</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it-IT"/>
        </w:rPr>
      </w:pPr>
      <w:r w:rsidRPr="00CF2EA6">
        <w:rPr>
          <w:rFonts w:ascii="Times New Roman" w:eastAsia="MS Mincho" w:hAnsi="Times New Roman" w:cs="Times New Roman"/>
          <w:b/>
          <w:sz w:val="28"/>
          <w:szCs w:val="28"/>
          <w:lang w:val="it-IT"/>
        </w:rPr>
        <w:tab/>
        <w:t xml:space="preserve">Điều 17. Đương nhiên chấm dứt hoạt động, giải thể chi nhánh, văn phòng đại diện, đơn vị sự nghiệp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1.</w:t>
      </w:r>
      <w:r w:rsidRPr="00CF2EA6">
        <w:rPr>
          <w:rFonts w:ascii="Times New Roman" w:eastAsia="MS Mincho" w:hAnsi="Times New Roman" w:cs="Times New Roman"/>
          <w:sz w:val="28"/>
          <w:szCs w:val="28"/>
          <w:lang w:val="it-IT"/>
        </w:rPr>
        <w:tab/>
        <w:t>Chi nhánh, phòng giao dịch, văn phòng đại diện, đơn vị sự nghiệp đương nhiên chấm dứt hoạt động, giải thể trong trường hợp tổ chức tín dụng phi ngân hàng chấm dứt hoạt động, giải thể.</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2.</w:t>
      </w:r>
      <w:r w:rsidRPr="00CF2EA6">
        <w:rPr>
          <w:rFonts w:ascii="Times New Roman" w:eastAsia="MS Mincho" w:hAnsi="Times New Roman" w:cs="Times New Roman"/>
          <w:sz w:val="28"/>
          <w:szCs w:val="28"/>
          <w:lang w:val="it-IT"/>
        </w:rPr>
        <w:tab/>
        <w:t>Thủ tục đương nhiên chấm dứt hoạt động, giải thể chi nhánh, văn phòng đại diện, đơn vị sự nghiệp thực hiện theo quy định của pháp luật.</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it-IT"/>
        </w:rPr>
      </w:pPr>
      <w:r w:rsidRPr="00CF2EA6">
        <w:rPr>
          <w:rFonts w:ascii="Times New Roman" w:eastAsia="MS Mincho" w:hAnsi="Times New Roman" w:cs="Times New Roman"/>
          <w:b/>
          <w:sz w:val="28"/>
          <w:szCs w:val="28"/>
          <w:lang w:val="it-IT"/>
        </w:rPr>
        <w:tab/>
        <w:t xml:space="preserve">Điều 18. Tự nguyện chấm dứt hoạt động, giải thể chi nhánh, văn phòng đại diện, đơn vị sự nghiệp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lastRenderedPageBreak/>
        <w:t>1. Hồ sơ tự nguyện chấm dứt hoạt động, giải thể chi nhánh:</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a) Văn bản của tổ chức tín dụng phi ngân hàng đề nghị chấm dứt hoạt động, giải thể chi nhánh, trong đó nêu rõ: lý do chấm dứt hoạt động, giải thể;</w:t>
      </w:r>
      <w:r w:rsidRPr="00CF2EA6">
        <w:rPr>
          <w:rFonts w:ascii="Times New Roman" w:eastAsia="MS Mincho" w:hAnsi="Times New Roman" w:cs="Times New Roman"/>
          <w:sz w:val="28"/>
          <w:szCs w:val="28"/>
          <w:lang w:val="vi-VN"/>
        </w:rPr>
        <w:t xml:space="preserve"> tên, địa chỉ của chi nhánh</w:t>
      </w:r>
      <w:r w:rsidRPr="00CF2EA6">
        <w:rPr>
          <w:rFonts w:ascii="Times New Roman" w:eastAsia="MS Mincho" w:hAnsi="Times New Roman" w:cs="Times New Roman"/>
          <w:sz w:val="28"/>
          <w:szCs w:val="28"/>
          <w:lang w:val="it-IT"/>
        </w:rPr>
        <w:t xml:space="preserve"> </w:t>
      </w:r>
      <w:r w:rsidRPr="00CF2EA6">
        <w:rPr>
          <w:rFonts w:ascii="Times New Roman" w:eastAsia="MS Mincho" w:hAnsi="Times New Roman" w:cs="Times New Roman"/>
          <w:sz w:val="28"/>
          <w:szCs w:val="28"/>
          <w:lang w:val="vi-VN"/>
        </w:rPr>
        <w:t>chấm dứt hoạt động, giải thể và cam kết giải quyết các tài sản, quyền, nghĩa vụ và các lợi ích liên quan của chi nhánh</w:t>
      </w:r>
      <w:r w:rsidRPr="00CF2EA6">
        <w:rPr>
          <w:rFonts w:ascii="Times New Roman" w:eastAsia="MS Mincho" w:hAnsi="Times New Roman" w:cs="Times New Roman"/>
          <w:sz w:val="28"/>
          <w:szCs w:val="28"/>
          <w:lang w:val="it-IT"/>
        </w:rPr>
        <w:t xml:space="preserve"> </w:t>
      </w:r>
      <w:r w:rsidRPr="00CF2EA6">
        <w:rPr>
          <w:rFonts w:ascii="Times New Roman" w:eastAsia="MS Mincho" w:hAnsi="Times New Roman" w:cs="Times New Roman"/>
          <w:sz w:val="28"/>
          <w:szCs w:val="28"/>
          <w:lang w:val="vi-VN"/>
        </w:rPr>
        <w:t>chấm dứt hoạt động, giải thể;</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b) Nghị quyết của Hội đồng quản trị hoặc Hội đồng thành viên của tổ chức tín dụng phi ngân hàng về việc chấm dứt hoạt động, giải thể chi nhánh hoặc văn bản của cấp có thẩm quyền khác theo quy định tại Điều lệ của tổ chức tín dụng phi ngân hàng;</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c)</w:t>
      </w:r>
      <w:r w:rsidRPr="00CF2EA6">
        <w:rPr>
          <w:rFonts w:ascii="Times New Roman" w:eastAsia="MS Mincho" w:hAnsi="Times New Roman" w:cs="Times New Roman"/>
          <w:sz w:val="28"/>
          <w:szCs w:val="28"/>
          <w:lang w:val="it-IT"/>
        </w:rPr>
        <w:tab/>
        <w:t>Phương án giải quyết các tài sản, quyền, nghĩa vụ và các lợi ích liên quan của chi nhánh chấm dứt hoạt động, giải thể.</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 xml:space="preserve">2. Trình tự tự nguyện chấm dứt hoạt động, giải thể chi nhánh: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a)</w:t>
      </w:r>
      <w:r w:rsidRPr="00CF2EA6">
        <w:rPr>
          <w:rFonts w:ascii="Times New Roman" w:eastAsia="MS Mincho" w:hAnsi="Times New Roman" w:cs="Times New Roman"/>
          <w:sz w:val="28"/>
          <w:szCs w:val="28"/>
          <w:lang w:val="it-IT"/>
        </w:rPr>
        <w:tab/>
        <w:t>Tổ chức tín dụng phi ngân hàng lập 01 bộ hồ sơ theo quy định tại khoản 1 Điều này gửi Ngân hàng Nhà nước chi nhánh (nơi không có Cục Thanh tra, giám sát ngân hàng) hoặc Cục Thanh tra, giám sát ngân hàng nơi đặt trụ sở chi nhánh;</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it-IT"/>
        </w:rPr>
      </w:pPr>
      <w:r w:rsidRPr="00CF2EA6">
        <w:rPr>
          <w:rFonts w:ascii="Times New Roman" w:eastAsia="MS Mincho" w:hAnsi="Times New Roman" w:cs="Times New Roman"/>
          <w:sz w:val="28"/>
          <w:szCs w:val="28"/>
          <w:lang w:val="it-IT"/>
        </w:rPr>
        <w:t>b)</w:t>
      </w:r>
      <w:r w:rsidRPr="00CF2EA6">
        <w:rPr>
          <w:rFonts w:ascii="Times New Roman" w:eastAsia="MS Mincho" w:hAnsi="Times New Roman" w:cs="Times New Roman"/>
          <w:sz w:val="28"/>
          <w:szCs w:val="28"/>
          <w:lang w:val="it-IT"/>
        </w:rPr>
        <w:tab/>
        <w:t>Trong thời hạn 45 ngày kể từ ngày nhận được đầy đủ hồ sơ theo quy định tại khoản 1 Điều này, Ngân hàng Nhà nước chi nhánh (nơi không có Cục Thanh tra, giám sát ngân hàng) hoặc Cục Thanh tra, giám sát ngân hàng có văn bản chấp thuận hoặc không chấp thuận đề nghị của tổ chức tín dụng phi ngân hàng; trường hợp không chấp thuận, văn bản phải nêu rõ lý do.</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it-IT"/>
        </w:rPr>
      </w:pPr>
      <w:r w:rsidRPr="00CF2EA6">
        <w:rPr>
          <w:rFonts w:ascii="Times New Roman" w:eastAsia="Times New Roman" w:hAnsi="Times New Roman" w:cs="Times New Roman"/>
          <w:sz w:val="28"/>
          <w:szCs w:val="28"/>
          <w:lang w:val="it-IT"/>
        </w:rPr>
        <w:t>3</w:t>
      </w:r>
      <w:r w:rsidRPr="00CF2EA6">
        <w:rPr>
          <w:rFonts w:ascii="Times New Roman" w:eastAsia="Times New Roman" w:hAnsi="Times New Roman" w:cs="Times New Roman"/>
          <w:sz w:val="28"/>
          <w:szCs w:val="28"/>
          <w:lang w:val="vi-VN"/>
        </w:rPr>
        <w:t xml:space="preserve">. Trong thời hạn 45 ngày kể từ ngày có văn bản chấp thuận của </w:t>
      </w:r>
      <w:r w:rsidRPr="00CF2EA6">
        <w:rPr>
          <w:rFonts w:ascii="Times New Roman" w:eastAsia="Times New Roman" w:hAnsi="Times New Roman" w:cs="Times New Roman"/>
          <w:sz w:val="28"/>
          <w:szCs w:val="28"/>
          <w:lang w:val="it-IT"/>
        </w:rPr>
        <w:t>Ngân hàng Nhà nước chi nhánh (nơi không có Cục Thanh tra, giám sát ngân hàng) hoặc Cục Thanh tra, giám sát ngân hàng</w:t>
      </w:r>
      <w:r w:rsidRPr="00CF2EA6">
        <w:rPr>
          <w:rFonts w:ascii="Times New Roman" w:eastAsia="Times New Roman" w:hAnsi="Times New Roman" w:cs="Times New Roman"/>
          <w:sz w:val="28"/>
          <w:szCs w:val="28"/>
          <w:lang w:val="vi-VN"/>
        </w:rPr>
        <w:t xml:space="preserve"> về việc chấm dứt hoạt động, giải thể chi nhánh</w:t>
      </w:r>
      <w:r w:rsidRPr="00CF2EA6">
        <w:rPr>
          <w:rFonts w:ascii="Times New Roman" w:eastAsia="Times New Roman" w:hAnsi="Times New Roman" w:cs="Times New Roman"/>
          <w:sz w:val="28"/>
          <w:szCs w:val="28"/>
          <w:lang w:val="it-IT"/>
        </w:rPr>
        <w:t>,</w:t>
      </w:r>
      <w:r w:rsidRPr="00CF2EA6">
        <w:rPr>
          <w:rFonts w:ascii="Times New Roman" w:eastAsia="Times New Roman" w:hAnsi="Times New Roman" w:cs="Times New Roman"/>
          <w:sz w:val="28"/>
          <w:szCs w:val="28"/>
          <w:lang w:val="vi-VN"/>
        </w:rPr>
        <w:t xml:space="preserve"> tổ chức tín dụng phi ngân hàng phải tiến hành các thủ tục pháp lý theo quy định của pháp luật để chấm dứt hoạt động, giải thể chi nhánh và có văn bản báo cáo Ngân hàng Nhà nước (</w:t>
      </w:r>
      <w:r w:rsidRPr="00CF2EA6">
        <w:rPr>
          <w:rFonts w:ascii="Times New Roman" w:eastAsia="Times New Roman" w:hAnsi="Times New Roman" w:cs="Times New Roman"/>
          <w:sz w:val="28"/>
          <w:szCs w:val="28"/>
          <w:lang w:val="it-IT"/>
        </w:rPr>
        <w:t xml:space="preserve">qua </w:t>
      </w:r>
      <w:r w:rsidRPr="00CF2EA6">
        <w:rPr>
          <w:rFonts w:ascii="Times New Roman" w:eastAsia="Times New Roman" w:hAnsi="Times New Roman" w:cs="Times New Roman"/>
          <w:sz w:val="28"/>
          <w:szCs w:val="28"/>
          <w:lang w:val="vi-VN"/>
        </w:rPr>
        <w:t>Cơ quan Thanh tra, giám sát ngân hàng)</w:t>
      </w:r>
      <w:r w:rsidRPr="00CF2EA6">
        <w:rPr>
          <w:rFonts w:ascii="Times New Roman" w:eastAsia="Times New Roman" w:hAnsi="Times New Roman" w:cs="Times New Roman"/>
          <w:sz w:val="28"/>
          <w:szCs w:val="28"/>
          <w:lang w:val="it-IT"/>
        </w:rPr>
        <w:t>,</w:t>
      </w:r>
      <w:r w:rsidRPr="00CF2EA6">
        <w:rPr>
          <w:rFonts w:ascii="Times New Roman" w:eastAsia="Times New Roman" w:hAnsi="Times New Roman" w:cs="Times New Roman"/>
          <w:sz w:val="28"/>
          <w:szCs w:val="28"/>
          <w:lang w:val="vi-VN"/>
        </w:rPr>
        <w:t xml:space="preserve"> Ngân hàng Nhà nước chi nhánh</w:t>
      </w:r>
      <w:r w:rsidRPr="00CF2EA6">
        <w:rPr>
          <w:rFonts w:ascii="Times New Roman" w:eastAsia="Times New Roman" w:hAnsi="Times New Roman" w:cs="Times New Roman"/>
          <w:sz w:val="28"/>
          <w:szCs w:val="28"/>
          <w:lang w:val="it-IT"/>
        </w:rPr>
        <w:t xml:space="preserve"> nơi</w:t>
      </w:r>
      <w:r w:rsidRPr="00CF2EA6">
        <w:rPr>
          <w:rFonts w:ascii="Times New Roman" w:eastAsia="Times New Roman" w:hAnsi="Times New Roman" w:cs="Times New Roman"/>
          <w:sz w:val="28"/>
          <w:szCs w:val="28"/>
          <w:lang w:val="vi-VN"/>
        </w:rPr>
        <w:t xml:space="preserve"> </w:t>
      </w:r>
      <w:r w:rsidRPr="00CF2EA6">
        <w:rPr>
          <w:rFonts w:ascii="Times New Roman" w:eastAsia="Times New Roman" w:hAnsi="Times New Roman" w:cs="Times New Roman"/>
          <w:sz w:val="28"/>
          <w:szCs w:val="28"/>
          <w:lang w:val="it-IT"/>
        </w:rPr>
        <w:t xml:space="preserve">đặt trụ sở chi nhánh </w:t>
      </w:r>
      <w:r w:rsidRPr="00CF2EA6">
        <w:rPr>
          <w:rFonts w:ascii="Times New Roman" w:eastAsia="Times New Roman" w:hAnsi="Times New Roman" w:cs="Times New Roman"/>
          <w:sz w:val="28"/>
          <w:szCs w:val="28"/>
          <w:lang w:val="vi-VN"/>
        </w:rPr>
        <w:t>đối với chấm dứt hoạt động, giải thể chi nhánh về thời điểm cụ thể và kết quả chấm dứt hoạt động, giải thể.</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it-IT"/>
        </w:rPr>
        <w:t>4</w:t>
      </w:r>
      <w:r w:rsidRPr="00CF2EA6">
        <w:rPr>
          <w:rFonts w:ascii="Times New Roman" w:eastAsia="Times New Roman" w:hAnsi="Times New Roman" w:cs="Times New Roman"/>
          <w:sz w:val="28"/>
          <w:szCs w:val="28"/>
          <w:lang w:val="vi-VN"/>
        </w:rPr>
        <w:t>. Chấm dứt hoạt động, giải thể văn phòng đại diện, đơn vị sự nghiệp:</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t xml:space="preserve">Tổ chức tín dụng phi ngân hàng quyết định chấm dứt hoạt động, giải thể văn phòng đại diện, đơn vị sự nghiệp. </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lastRenderedPageBreak/>
        <w:t>Trong thời hạn 05 ngày làm việc kể từ ngày chấm dứt hoạt động, giải thể văn phòng đại diện, đơn vị sự nghiệp, tổ chức tín dụng phi ngân hàng phải có văn bản thông báo Ngân hàng Nhà nước (qua Cơ quan Thanh tra, giám sát ngân hàng), Ngân hàng Nhà nước chi nhánh nơi đặt trụ sở chính của tổ chức tín dụng phi ngân hàng, Ngân hàng Nhà nước chi nhánh nơi đặt trụ sở văn phòng đại diện, đơn vị sự nghiệp, trong đó nêu rõ lý do, ngày chấm dứt hoạt động, giải thể.</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Điều 19. Bắt buộc chấm dứt hoạt động, giải thể chi nhánh, văn phòng đại diện, đơn vị sự nghiệp sự nghiệp</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1.</w:t>
      </w:r>
      <w:r w:rsidRPr="00CF2EA6">
        <w:rPr>
          <w:rFonts w:ascii="Times New Roman" w:eastAsia="MS Mincho" w:hAnsi="Times New Roman" w:cs="Times New Roman"/>
          <w:sz w:val="28"/>
          <w:szCs w:val="28"/>
          <w:lang w:val="vi-VN"/>
        </w:rPr>
        <w:tab/>
        <w:t>Chi nhánh, văn phòng đại diện, đơn vị sự nghiệp của tổ chức tín dụng phi ngân hàng bị bắt buộc chấm dứt hoạt động, giải thể khi có bằng chứng chứng minh hồ sơ đề nghị thành lập chi nhánh, văn phòng đại diện, đơn vị sự nghiệp không đáp ứng đủ điều kiện thành lập.</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i/>
          <w:sz w:val="28"/>
          <w:szCs w:val="28"/>
          <w:lang w:val="vi-VN"/>
        </w:rPr>
      </w:pPr>
      <w:r w:rsidRPr="00CF2EA6">
        <w:rPr>
          <w:rFonts w:ascii="Times New Roman" w:eastAsia="MS Mincho" w:hAnsi="Times New Roman" w:cs="Times New Roman"/>
          <w:sz w:val="28"/>
          <w:szCs w:val="28"/>
          <w:lang w:val="vi-VN"/>
        </w:rPr>
        <w:t>2.</w:t>
      </w:r>
      <w:r w:rsidRPr="00CF2EA6">
        <w:rPr>
          <w:rFonts w:ascii="Times New Roman" w:eastAsia="MS Mincho" w:hAnsi="Times New Roman" w:cs="Times New Roman"/>
          <w:sz w:val="28"/>
          <w:szCs w:val="28"/>
          <w:lang w:val="vi-VN"/>
        </w:rPr>
        <w:tab/>
        <w:t xml:space="preserve">Khi phát hiện trường hợp theo quy định tại khoản 1 Điều này, Ngân hàng Nhà nước chi nhánh (nơi không có Cục Thanh tra, giám sát ngân hàng) nơi đặt trụ sở chi nhánh, văn phòng đại diện, đơn vị sự nghiệp của tổ chức tín dụng phi ngân hàng có văn bản nêu rõ lý do gửi Ngân hàng Nhà nước (qua Cơ quan Thanh tra, giám sát ngân hàng) đề nghị chấm dứt hoạt động, giải thể chi nhánh, văn phòng đại diện, đơn vị sự nghiệp của tổ chức tín dụng phi ngân hàng.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i/>
          <w:sz w:val="28"/>
          <w:szCs w:val="28"/>
          <w:lang w:val="vi-VN"/>
        </w:rPr>
      </w:pPr>
      <w:r w:rsidRPr="00CF2EA6">
        <w:rPr>
          <w:rFonts w:ascii="Times New Roman" w:eastAsia="MS Mincho" w:hAnsi="Times New Roman" w:cs="Times New Roman"/>
          <w:sz w:val="28"/>
          <w:szCs w:val="28"/>
          <w:lang w:val="vi-VN"/>
        </w:rPr>
        <w:t>3.</w:t>
      </w:r>
      <w:r w:rsidRPr="00CF2EA6">
        <w:rPr>
          <w:rFonts w:ascii="Times New Roman" w:eastAsia="MS Mincho" w:hAnsi="Times New Roman" w:cs="Times New Roman"/>
          <w:sz w:val="28"/>
          <w:szCs w:val="28"/>
          <w:lang w:val="vi-VN"/>
        </w:rPr>
        <w:tab/>
        <w:t xml:space="preserve">Trong thời hạn 15 ngày làm việc kể từ ngày nhận được văn bản đề nghị chấm dứt hoạt động, giải thể chi nhánh, văn phòng đại diện, đơn vị sự nghiệp của tổ chức tín dụng phi ngân hàng của Ngân hàng Nhà nước chi nhánh theo quy định tại khoản 2 Điều này hoặc trong quá trình thanh tra, giám sát phát hiện trường hợp quy định tại khoản 1 Điều này, Cơ quan Thanh tra, giám sát ngân hàng trình Thống đốc có văn bản yêu cầu tổ chức tín dụng phi ngân hàng chấm dứt hoạt động, giải thể chi nhánh, văn phòng đại diện, đơn vị sự nghiệp.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4.</w:t>
      </w:r>
      <w:r w:rsidRPr="00CF2EA6">
        <w:rPr>
          <w:rFonts w:ascii="Times New Roman" w:eastAsia="MS Mincho" w:hAnsi="Times New Roman" w:cs="Times New Roman"/>
          <w:sz w:val="28"/>
          <w:szCs w:val="28"/>
          <w:lang w:val="vi-VN"/>
        </w:rPr>
        <w:tab/>
        <w:t xml:space="preserve">Trong thời hạn 90 ngày kể từ ngày Ngân hàng Nhà nước có văn bản yêu cầu tổ chức tín dụng phi ngân hàng chấm dứt hoạt động, giải thể chi nhánh, văn phòng đại diện, đơn vị sự nghiệp theo quy định tại khoản 3 Điều này, tổ chức tín dụng phi ngân hàng phải hoàn tất việc chấm dứt hoạt động, giải thể chi nhánh, văn phòng đại diện, đơn vị sự nghiệp; có văn bản thông báo Ngân hàng Nhà nước (qua Cơ quan thanh tra, giám sát ngân hàng) thời điểm cụ thể và kết quả chấm dứt hoạt động, giải thể. </w:t>
      </w:r>
    </w:p>
    <w:p w:rsidR="00CF2EA6" w:rsidRPr="00CF2EA6" w:rsidRDefault="00CF2EA6" w:rsidP="00CF2EA6">
      <w:pPr>
        <w:tabs>
          <w:tab w:val="left" w:pos="1080"/>
        </w:tabs>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lastRenderedPageBreak/>
        <w:t>5.</w:t>
      </w:r>
      <w:r w:rsidRPr="00CF2EA6">
        <w:rPr>
          <w:rFonts w:ascii="Times New Roman" w:eastAsia="MS Mincho" w:hAnsi="Times New Roman" w:cs="Times New Roman"/>
          <w:sz w:val="28"/>
          <w:szCs w:val="28"/>
          <w:lang w:val="vi-VN"/>
        </w:rPr>
        <w:tab/>
        <w:t>Trường hợp có khiếu nại đối với yêu cầu của Ngân hàng Nhà nước về việc bắt buộc chấm dứt hoạt động, giải thể chi nhánh, văn phòng đại diện, đơn vị sự nghiệp, tổ chức tín dụng phi ngân hàng thực hiện các thủ tục khiếu nại theo quy định pháp luật hiện hành.</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ab/>
        <w:t>Điều 20. Công bố thông tin về việc chấm dứt hoạt động, giải thể chi nhánh, văn phòng đại diện, đơn vị sự nghiệp</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Trong thời hạn 07 ngày làm việc kể từ ngày chấm dứt hoạt động, giải thể chi nhánh, văn phòng đại diện, đơn vị sự nghiệp, tổ chức tín dụng phi ngân hàng phải thực hiện niêm yết công khai tại trụ sở chính, trụ sở đơn vị chấm dứt hoạt động, giải thể và công bố thông tin về việc chấm dứt hoạt động, giải thể trên Cổng thông tin điện tử của Ngân hàng Nhà nước và tổ chức tín dụng phi ngân hàng (nếu có), một tờ báo viết hàng ngày của trung ương, địa phương trong 03 số liên tiếp hoặc báo điện tử của Việt Nam.</w:t>
      </w:r>
      <w:r w:rsidRPr="00CF2EA6" w:rsidDel="00DA4B83">
        <w:rPr>
          <w:rFonts w:ascii="Times New Roman" w:eastAsia="MS Mincho" w:hAnsi="Times New Roman" w:cs="Times New Roman"/>
          <w:sz w:val="28"/>
          <w:szCs w:val="28"/>
          <w:lang w:val="vi-VN"/>
        </w:rPr>
        <w:t xml:space="preserve"> </w:t>
      </w:r>
      <w:r w:rsidRPr="00CF2EA6">
        <w:rPr>
          <w:rFonts w:ascii="Times New Roman" w:eastAsia="MS Mincho" w:hAnsi="Times New Roman" w:cs="Times New Roman"/>
          <w:sz w:val="28"/>
          <w:szCs w:val="28"/>
          <w:lang w:val="vi-VN"/>
        </w:rPr>
        <w:t>Nội dung công bố, niêm yết công khai tối thiểu bao gồm:</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1. Tên, địa chỉ của chi nhánh, văn phòng đại diện, đơn vị sự nghiệp chấm dứt hoạt động, giải thể.</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2. Thời điểm chấm dứt hoạt động, giải thể.</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3. Trách nhiệm của tổ chức tín dụng phi ngân hàng về tài sản, quyền, nghĩa vụ và các lợi ích liên quan của chi nhánh, văn phòng đại diện, đơn vị sự nghiệp chấm dứt hoạt động, giải thể.</w:t>
      </w:r>
    </w:p>
    <w:p w:rsidR="00CF2EA6" w:rsidRPr="00CF2EA6" w:rsidRDefault="00CF2EA6" w:rsidP="00CF2EA6">
      <w:pPr>
        <w:tabs>
          <w:tab w:val="left" w:pos="720"/>
        </w:tabs>
        <w:spacing w:before="120" w:after="120" w:line="240" w:lineRule="auto"/>
        <w:jc w:val="both"/>
        <w:rPr>
          <w:rFonts w:ascii="Times New Roman" w:eastAsia="MS Mincho" w:hAnsi="Times New Roman" w:cs="Times New Roman"/>
          <w:sz w:val="28"/>
          <w:szCs w:val="28"/>
          <w:lang w:val="vi-VN"/>
        </w:rPr>
      </w:pPr>
    </w:p>
    <w:p w:rsidR="00CF2EA6" w:rsidRPr="00CF2EA6" w:rsidRDefault="00CF2EA6" w:rsidP="00CF2EA6">
      <w:pPr>
        <w:spacing w:before="120" w:after="120" w:line="420" w:lineRule="exact"/>
        <w:jc w:val="center"/>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Chương V</w:t>
      </w:r>
    </w:p>
    <w:p w:rsidR="00CF2EA6" w:rsidRPr="00CF2EA6" w:rsidRDefault="00CF2EA6" w:rsidP="00CF2EA6">
      <w:pPr>
        <w:spacing w:before="120" w:after="120" w:line="420" w:lineRule="exact"/>
        <w:jc w:val="center"/>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TỔ CHỨC THỰC HIỆN</w:t>
      </w:r>
    </w:p>
    <w:p w:rsidR="00CF2EA6" w:rsidRPr="00CF2EA6" w:rsidRDefault="00CF2EA6" w:rsidP="00CF2EA6">
      <w:pPr>
        <w:spacing w:before="120" w:after="120" w:line="420" w:lineRule="exact"/>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ab/>
        <w:t xml:space="preserve">Điều 21. Trách nhiệm của tổ chức tín dụng phi ngân hàng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1. Có kế hoạch phát triển chi nhánh, văn phòng đại diện, đơn vị sự nghiệp trình cấp có thẩm quyền của tổ chức tín dụng phi ngân hàng thông qua hằng năm.</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2. Chịu trách nhiệm trước pháp luật về tính đầy đủ, chính xác của các thông tin, tài liệu cung cấp tại hồ sơ.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3. Thực hiện các quy định tại Thông tư này.</w:t>
      </w:r>
    </w:p>
    <w:p w:rsidR="00CF2EA6" w:rsidRPr="00CF2EA6" w:rsidRDefault="00CF2EA6" w:rsidP="00CF2EA6">
      <w:pPr>
        <w:spacing w:before="120" w:after="120" w:line="420" w:lineRule="exact"/>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lastRenderedPageBreak/>
        <w:tab/>
        <w:t>Điều 22. Trách nhiệm của Ngân hàng Nhà nước chi nhánh nơi tổ chức tín dụng phi ngân hàng đặt trụ sở chi nhánh, văn phòng đại diện, phòng giao dịch, đơn vị sự nghiệp</w:t>
      </w:r>
    </w:p>
    <w:p w:rsidR="00CF2EA6" w:rsidRPr="00CF2EA6" w:rsidRDefault="00CF2EA6" w:rsidP="00CF2EA6">
      <w:pPr>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ab/>
      </w:r>
      <w:r w:rsidRPr="00CF2EA6">
        <w:rPr>
          <w:rFonts w:ascii="Times New Roman" w:eastAsia="MS Mincho" w:hAnsi="Times New Roman" w:cs="Times New Roman"/>
          <w:sz w:val="28"/>
          <w:szCs w:val="28"/>
          <w:lang w:val="vi-VN"/>
        </w:rPr>
        <w:t>1. Đối với Ngân hàng Nhà nước chi nhánh (nơi không có Cục Thanh tra, giám sát ngân hàng):</w:t>
      </w:r>
    </w:p>
    <w:p w:rsidR="00CF2EA6" w:rsidRPr="00CF2EA6" w:rsidRDefault="00CF2EA6" w:rsidP="00CF2EA6">
      <w:pPr>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a) Tiếp nhận hồ sơ, chấp thuận hoặc không chấp thuận đối với các nội dung theo thẩm quyền quy định tại khoản 2 Điều 4 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b) Phối hợp với Cơ quan Thanh tra, giám sát ngân hàng xử lý các vấn đề phát sinh liên quan đến tổ chức, hoạt động chi nhánh, phòng giao dịch, văn phòng đại diện, đơn vị sự nghiệp của tổ chức tín dụng phi ngân hàng trên địa bàn;</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c) Tham gia ý kiến với Cơ quan Thanh tra, giám sát ngân hàng theo quy định tại điểm c khoản 1 Điều 10 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d) C</w:t>
      </w:r>
      <w:bookmarkStart w:id="0" w:name="_GoBack"/>
      <w:bookmarkEnd w:id="0"/>
      <w:r w:rsidRPr="00CF2EA6">
        <w:rPr>
          <w:rFonts w:ascii="Times New Roman" w:eastAsia="MS Mincho" w:hAnsi="Times New Roman" w:cs="Times New Roman"/>
          <w:sz w:val="28"/>
          <w:szCs w:val="28"/>
          <w:lang w:val="vi-VN"/>
        </w:rPr>
        <w:t>ó văn bản gửi Ngân hàng Nhà nước (qua Cơ quan Thanh tra, giám sát ngân hàng) theo quy định tại khoản 2 Điều 19;</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 xml:space="preserve">đ) Tiếp nhận báo cáo, thông báo của tổ chức tín dụng phi ngân hàng theo quy định tại Thông tư này. </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bookmarkStart w:id="1" w:name="11"/>
      <w:bookmarkEnd w:id="1"/>
      <w:r w:rsidRPr="00CF2EA6">
        <w:rPr>
          <w:rFonts w:ascii="Times New Roman" w:eastAsia="MS Mincho" w:hAnsi="Times New Roman" w:cs="Times New Roman"/>
          <w:sz w:val="28"/>
          <w:szCs w:val="28"/>
          <w:lang w:val="vi-VN"/>
        </w:rPr>
        <w:t>2. Đối với Ngân hàng Nhà nước chi nhánh (nơi có Cục Thanh tra, giám sát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 Tham gia ý kiến với Cơ quan Thanh tra, giám sát ngân hàng theo thẩm quyền quy định tại điểm c (ii) khoản 1 Điều 10 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b) Tiếp nhận báo cáo, thông báo của tổ chức tín dụng phi ngân hàng theo quy định tại Thông tư này.</w:t>
      </w:r>
      <w:r w:rsidRPr="00CF2EA6" w:rsidDel="006356CE">
        <w:rPr>
          <w:rFonts w:ascii="Times New Roman" w:eastAsia="MS Mincho" w:hAnsi="Times New Roman" w:cs="Times New Roman"/>
          <w:sz w:val="28"/>
          <w:szCs w:val="28"/>
          <w:lang w:val="vi-VN"/>
        </w:rPr>
        <w:t xml:space="preserve"> </w:t>
      </w:r>
    </w:p>
    <w:p w:rsidR="00CF2EA6" w:rsidRPr="00CF2EA6" w:rsidRDefault="00CF2EA6" w:rsidP="00CF2EA6">
      <w:pPr>
        <w:spacing w:before="120" w:after="120" w:line="420" w:lineRule="exact"/>
        <w:ind w:firstLine="720"/>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Điều 23. Trách nhiệm của Cơ quan Thanh tra, giám sát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1. Đầu mối tiếp nhận, thẩm định và trình Thống đốc chấp thuận hoặc không chấp thuận theo quy định tại khoản 1 Điều 4 và khoản 2 Điều 24 Thông tư này.</w:t>
      </w:r>
    </w:p>
    <w:p w:rsidR="00CF2EA6" w:rsidRPr="00CF2EA6" w:rsidRDefault="00CF2EA6" w:rsidP="00CF2EA6">
      <w:pPr>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2. Phối hợp với Ngân hàng Nhà nước chi nhánh xử lý các vấn đề phát sinh liên quan đến tổ chức và hoạt động chi nhánh, phòng giao dịch, văn phòng đại diện, đơn vị sự nghiệp của tổ chức tín dụng phi ngân hàng.</w:t>
      </w:r>
    </w:p>
    <w:p w:rsidR="00CF2EA6" w:rsidRPr="00CF2EA6" w:rsidRDefault="00CF2EA6" w:rsidP="00CF2EA6">
      <w:pPr>
        <w:spacing w:before="120" w:after="120" w:line="420" w:lineRule="exact"/>
        <w:ind w:firstLine="720"/>
        <w:jc w:val="both"/>
        <w:rPr>
          <w:rFonts w:ascii="Times New Roman" w:eastAsia="MS Mincho" w:hAnsi="Times New Roman" w:cs="Times New Roman"/>
          <w:b/>
          <w:i/>
          <w:color w:val="C00000"/>
          <w:sz w:val="28"/>
          <w:szCs w:val="28"/>
          <w:lang w:val="vi-VN"/>
        </w:rPr>
      </w:pPr>
      <w:r w:rsidRPr="00CF2EA6">
        <w:rPr>
          <w:rFonts w:ascii="Times New Roman" w:eastAsia="MS Mincho" w:hAnsi="Times New Roman" w:cs="Times New Roman"/>
          <w:sz w:val="28"/>
          <w:szCs w:val="28"/>
          <w:lang w:val="vi-VN"/>
        </w:rPr>
        <w:lastRenderedPageBreak/>
        <w:t>3. Tiếp nhận báo cáo, thông báo của tổ chức tín dụng phi ngân hàng theo quy định tại Thông tư này.</w:t>
      </w:r>
    </w:p>
    <w:p w:rsidR="00CF2EA6" w:rsidRPr="00CF2EA6" w:rsidRDefault="00CF2EA6" w:rsidP="00CF2EA6">
      <w:pPr>
        <w:spacing w:before="120" w:after="120" w:line="420" w:lineRule="exact"/>
        <w:ind w:hanging="720"/>
        <w:jc w:val="center"/>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Chương VI</w:t>
      </w:r>
    </w:p>
    <w:p w:rsidR="00CF2EA6" w:rsidRPr="00CF2EA6" w:rsidRDefault="00CF2EA6" w:rsidP="00CF2EA6">
      <w:pPr>
        <w:spacing w:before="120" w:after="120" w:line="420" w:lineRule="exact"/>
        <w:ind w:hanging="720"/>
        <w:jc w:val="center"/>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ĐIỀU KHOẢN THI HÀNH</w:t>
      </w:r>
      <w:bookmarkStart w:id="2" w:name="_Ref144283727"/>
      <w:bookmarkStart w:id="3" w:name="_Toc150135880"/>
      <w:bookmarkStart w:id="4" w:name="_Ref140997854"/>
      <w:bookmarkStart w:id="5" w:name="_Toc139438872"/>
      <w:bookmarkStart w:id="6" w:name="_Ref139693314"/>
      <w:bookmarkStart w:id="7" w:name="_Toc140023380"/>
      <w:bookmarkStart w:id="8" w:name="_Toc140291071"/>
      <w:bookmarkStart w:id="9" w:name="_Toc125536018"/>
      <w:bookmarkStart w:id="10" w:name="_Toc139438873"/>
      <w:bookmarkStart w:id="11" w:name="_Toc140023381"/>
      <w:bookmarkStart w:id="12" w:name="_Toc140291072"/>
      <w:bookmarkStart w:id="13" w:name="_Ref145582819"/>
      <w:bookmarkStart w:id="14" w:name="_Toc150135881"/>
      <w:bookmarkStart w:id="15" w:name="_Ref145582629"/>
      <w:bookmarkStart w:id="16" w:name="_Toc1501358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color w:val="FF0000"/>
          <w:sz w:val="28"/>
          <w:szCs w:val="28"/>
          <w:lang w:val="vi-VN"/>
        </w:rPr>
        <w:tab/>
      </w:r>
      <w:r w:rsidRPr="00CF2EA6">
        <w:rPr>
          <w:rFonts w:ascii="Times New Roman" w:eastAsia="MS Mincho" w:hAnsi="Times New Roman" w:cs="Times New Roman"/>
          <w:b/>
          <w:sz w:val="28"/>
          <w:szCs w:val="28"/>
          <w:lang w:val="vi-VN"/>
        </w:rPr>
        <w:t>Điều 24. Điều khoản chuyển tiếp</w:t>
      </w:r>
      <w:r w:rsidRPr="00CF2EA6">
        <w:rPr>
          <w:rFonts w:ascii="Times New Roman" w:eastAsia="MS Mincho" w:hAnsi="Times New Roman" w:cs="Times New Roman"/>
          <w:b/>
          <w:sz w:val="28"/>
          <w:szCs w:val="28"/>
          <w:lang w:val="vi-VN"/>
        </w:rPr>
        <w:tab/>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b/>
          <w:sz w:val="28"/>
          <w:szCs w:val="28"/>
          <w:lang w:val="vi-VN"/>
        </w:rPr>
        <w:tab/>
      </w:r>
      <w:r w:rsidRPr="00CF2EA6">
        <w:rPr>
          <w:rFonts w:ascii="Times New Roman" w:eastAsia="MS Mincho" w:hAnsi="Times New Roman" w:cs="Times New Roman"/>
          <w:sz w:val="28"/>
          <w:szCs w:val="28"/>
          <w:lang w:val="vi-VN"/>
        </w:rPr>
        <w:t xml:space="preserve">1. Trong thời hạn 24 tháng kể từ ngày Thông tư này có hiệu lực thi hành, tổ chức tín dụng phi ngân hàng phải rà soát, thực hiện việc chuyển đổi theo quy định tại khoản 2 Điều này hoặc chấm dứt hoạt động phòng giao dịch theo quy định tại khoản 3 Điều này. </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vi-VN"/>
        </w:rPr>
        <w:t>2. Trường hợp đáp ứng quy định tại điểm a khoản 2 Điều 10 Thông tư này thì thực hiện việc chuyển đổi phòng giao dịch thành chi nhánh như sau:</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rPr>
      </w:pPr>
      <w:r w:rsidRPr="00CF2EA6">
        <w:rPr>
          <w:rFonts w:ascii="Times New Roman" w:eastAsia="Times New Roman" w:hAnsi="Times New Roman" w:cs="Times New Roman"/>
          <w:sz w:val="28"/>
          <w:szCs w:val="28"/>
        </w:rPr>
        <w:t xml:space="preserve">a) Hồ sơ bao gồm: </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rPr>
      </w:pPr>
      <w:r w:rsidRPr="00CF2EA6">
        <w:rPr>
          <w:rFonts w:ascii="Times New Roman" w:eastAsia="Times New Roman" w:hAnsi="Times New Roman" w:cs="Times New Roman"/>
          <w:sz w:val="28"/>
          <w:szCs w:val="28"/>
        </w:rPr>
        <w:t>(i) Văn bản đề nghị Ngân hàng Nhà nước chấp thuận chuyển đổi phòng giao dịch thành chi nhánh, trong đó nêu rõ: việc đáp ứng quy định tại điểm a khoản 2 Điều 10 Thông tư này; kế hoạch chuyển đổi đảm bảo tính liên tục trong hoạt động và quyền và lợi ích hợp pháp của tổ chức, cá nhân có liên quan;</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 xml:space="preserve">(ii) </w:t>
      </w:r>
      <w:r w:rsidRPr="00CF2EA6">
        <w:rPr>
          <w:rFonts w:ascii="Times New Roman" w:eastAsia="MS Mincho" w:hAnsi="Times New Roman" w:cs="Times New Roman"/>
          <w:sz w:val="28"/>
          <w:szCs w:val="28"/>
          <w:lang w:val="vi-VN"/>
        </w:rPr>
        <w:t xml:space="preserve">Nghị quyết của Hội đồng quản trị hoặc Hội đồng thành viên của tổ chức tín dụng phi ngân hàng </w:t>
      </w:r>
      <w:r w:rsidRPr="00CF2EA6">
        <w:rPr>
          <w:rFonts w:ascii="Times New Roman" w:eastAsia="MS Mincho" w:hAnsi="Times New Roman" w:cs="Times New Roman"/>
          <w:sz w:val="28"/>
          <w:szCs w:val="28"/>
        </w:rPr>
        <w:t xml:space="preserve">thông qua việc chuyển đổi phòng giao dịch thành chi nhánh </w:t>
      </w:r>
      <w:r w:rsidRPr="00CF2EA6">
        <w:rPr>
          <w:rFonts w:ascii="Times New Roman" w:eastAsia="MS Mincho" w:hAnsi="Times New Roman" w:cs="Times New Roman"/>
          <w:sz w:val="28"/>
          <w:szCs w:val="28"/>
          <w:lang w:val="vi-VN"/>
        </w:rPr>
        <w:t>hoặc văn bản của cấp có thẩm quyền khác theo quy định tại Điều lệ của tổ chức tín dụng phi ngân hàng</w:t>
      </w:r>
      <w:r w:rsidRPr="00CF2EA6">
        <w:rPr>
          <w:rFonts w:ascii="Times New Roman" w:eastAsia="MS Mincho" w:hAnsi="Times New Roman" w:cs="Times New Roman"/>
          <w:sz w:val="28"/>
          <w:szCs w:val="28"/>
        </w:rPr>
        <w:t>;</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(iii) Tài liệu chứng minh việc đáp ứng quy định tại điểm a khoản 2 Điều 10 Thông tư này;</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b) Trình tự:</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rPr>
        <w:t xml:space="preserve">(i) </w:t>
      </w:r>
      <w:r w:rsidRPr="00CF2EA6">
        <w:rPr>
          <w:rFonts w:ascii="Times New Roman" w:eastAsia="MS Mincho" w:hAnsi="Times New Roman" w:cs="Times New Roman"/>
          <w:sz w:val="28"/>
          <w:szCs w:val="28"/>
          <w:lang w:val="vi-VN"/>
        </w:rPr>
        <w:t xml:space="preserve">Tổ chức tín dụng phi ngân hàng lập 01 bộ hồ sơ theo quy định tại </w:t>
      </w:r>
      <w:r w:rsidRPr="00CF2EA6">
        <w:rPr>
          <w:rFonts w:ascii="Times New Roman" w:eastAsia="MS Mincho" w:hAnsi="Times New Roman" w:cs="Times New Roman"/>
          <w:sz w:val="28"/>
          <w:szCs w:val="28"/>
        </w:rPr>
        <w:t>điểm a K</w:t>
      </w:r>
      <w:r w:rsidRPr="00CF2EA6">
        <w:rPr>
          <w:rFonts w:ascii="Times New Roman" w:eastAsia="MS Mincho" w:hAnsi="Times New Roman" w:cs="Times New Roman"/>
          <w:sz w:val="28"/>
          <w:szCs w:val="28"/>
          <w:lang w:val="vi-VN"/>
        </w:rPr>
        <w:t xml:space="preserve">hoản này gửi </w:t>
      </w:r>
      <w:r w:rsidRPr="00CF2EA6">
        <w:rPr>
          <w:rFonts w:ascii="Times New Roman" w:eastAsia="MS Mincho" w:hAnsi="Times New Roman" w:cs="Times New Roman"/>
          <w:sz w:val="28"/>
          <w:szCs w:val="28"/>
        </w:rPr>
        <w:t xml:space="preserve">Ngân hàng Nhà nước (qua Cơ quan </w:t>
      </w:r>
      <w:r w:rsidRPr="00CF2EA6">
        <w:rPr>
          <w:rFonts w:ascii="Times New Roman" w:eastAsia="MS Mincho" w:hAnsi="Times New Roman" w:cs="Times New Roman"/>
          <w:sz w:val="28"/>
          <w:szCs w:val="28"/>
          <w:lang w:val="vi-VN"/>
        </w:rPr>
        <w:t>Thanh tra, giám sát ngân hàng</w:t>
      </w:r>
      <w:r w:rsidRPr="00CF2EA6">
        <w:rPr>
          <w:rFonts w:ascii="Times New Roman" w:eastAsia="MS Mincho" w:hAnsi="Times New Roman" w:cs="Times New Roman"/>
          <w:sz w:val="28"/>
          <w:szCs w:val="28"/>
        </w:rPr>
        <w:t>). Trường hợp hồ sơ chưa đầy đủ, hợp lệ, Cơ quan Thanh tra, giám sát ngân hàng có văn bản yêu cầu tổ chức tín dụng phi ngân hàng bổ sung, hoàn thiện hồ sơ;</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rPr>
        <w:t xml:space="preserve">(ii) Trong thời hạn 15 ngày làm việc kể từ ngày nhận đầy đủ hồ sơ theo quy định tại điểm a Khoản này, </w:t>
      </w:r>
      <w:r w:rsidRPr="00CF2EA6">
        <w:rPr>
          <w:rFonts w:ascii="Times New Roman" w:eastAsia="MS Mincho" w:hAnsi="Times New Roman" w:cs="Times New Roman"/>
          <w:sz w:val="28"/>
          <w:szCs w:val="28"/>
          <w:lang w:val="vi-VN"/>
        </w:rPr>
        <w:t xml:space="preserve">Ngân hàng Nhà nước có văn bản chấp thuận hoặc không chấp </w:t>
      </w:r>
      <w:r w:rsidRPr="00CF2EA6">
        <w:rPr>
          <w:rFonts w:ascii="Times New Roman" w:eastAsia="MS Mincho" w:hAnsi="Times New Roman" w:cs="Times New Roman"/>
          <w:sz w:val="28"/>
          <w:szCs w:val="28"/>
          <w:lang w:val="vi-VN"/>
        </w:rPr>
        <w:lastRenderedPageBreak/>
        <w:t>thuận đề nghị của tổ chức tín dụng phi ngân hàng. Trường hợp không chấp thuận, văn bản phải nêu rõ lý do;</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(iii) Tổ chức tín dụng phi ngân hàng thực hiện đăng ký hoạt động chi nhánh theo quy định của pháp luật và công bố thông tin theo quy định tại Điều 11 Thông tư này.</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sz w:val="28"/>
          <w:szCs w:val="28"/>
          <w:lang w:val="sv-SE"/>
        </w:rPr>
      </w:pPr>
      <w:r w:rsidRPr="00CF2EA6">
        <w:rPr>
          <w:rFonts w:ascii="Times New Roman" w:eastAsia="MS Mincho" w:hAnsi="Times New Roman" w:cs="Times New Roman"/>
          <w:sz w:val="28"/>
          <w:szCs w:val="28"/>
          <w:lang w:val="sv-SE"/>
        </w:rPr>
        <w:tab/>
        <w:t>3. Trường hợp chấm dứt hoạt động, giải thể phòng giao dịch, t</w:t>
      </w:r>
      <w:r w:rsidRPr="00CF2EA6">
        <w:rPr>
          <w:rFonts w:ascii="Times New Roman" w:eastAsia="MS Mincho" w:hAnsi="Times New Roman" w:cs="Times New Roman"/>
          <w:sz w:val="28"/>
          <w:szCs w:val="28"/>
          <w:lang w:val="vi-VN"/>
        </w:rPr>
        <w:t xml:space="preserve">ổ chức tín dụng phi </w:t>
      </w:r>
      <w:r w:rsidRPr="00CF2EA6">
        <w:rPr>
          <w:rFonts w:ascii="Times New Roman" w:eastAsia="MS Mincho" w:hAnsi="Times New Roman" w:cs="Times New Roman"/>
          <w:sz w:val="28"/>
          <w:szCs w:val="28"/>
          <w:lang w:val="sv-SE"/>
        </w:rPr>
        <w:t>ngân hàng thực hiện quy định tại khoản 2 Điều 16, khoản 4 Điều 18 và công bố thông tin theo quy định tại Điều 20 Thông tư này.</w:t>
      </w:r>
    </w:p>
    <w:p w:rsidR="00CF2EA6" w:rsidRPr="00CF2EA6" w:rsidRDefault="00CF2EA6" w:rsidP="00CF2EA6">
      <w:pPr>
        <w:spacing w:before="120" w:after="120" w:line="420" w:lineRule="exact"/>
        <w:ind w:firstLine="720"/>
        <w:jc w:val="both"/>
        <w:rPr>
          <w:rFonts w:ascii="Times New Roman" w:eastAsia="Times New Roman" w:hAnsi="Times New Roman" w:cs="Times New Roman"/>
          <w:sz w:val="28"/>
          <w:szCs w:val="28"/>
          <w:lang w:val="vi-VN"/>
        </w:rPr>
      </w:pPr>
      <w:r w:rsidRPr="00CF2EA6">
        <w:rPr>
          <w:rFonts w:ascii="Times New Roman" w:eastAsia="Times New Roman" w:hAnsi="Times New Roman" w:cs="Times New Roman"/>
          <w:sz w:val="28"/>
          <w:szCs w:val="28"/>
          <w:lang w:val="sv-SE"/>
        </w:rPr>
        <w:t>4</w:t>
      </w:r>
      <w:r w:rsidRPr="00CF2EA6">
        <w:rPr>
          <w:rFonts w:ascii="Times New Roman" w:eastAsia="Times New Roman" w:hAnsi="Times New Roman" w:cs="Times New Roman"/>
          <w:sz w:val="28"/>
          <w:szCs w:val="28"/>
          <w:lang w:val="vi-VN"/>
        </w:rPr>
        <w:t xml:space="preserve">. </w:t>
      </w:r>
      <w:r w:rsidRPr="00CF2EA6">
        <w:rPr>
          <w:rFonts w:ascii="Times New Roman" w:eastAsia="Times New Roman" w:hAnsi="Times New Roman" w:cs="Times New Roman"/>
          <w:sz w:val="28"/>
          <w:szCs w:val="28"/>
          <w:lang w:val="sv-SE"/>
        </w:rPr>
        <w:t>Đối với các</w:t>
      </w:r>
      <w:r w:rsidRPr="00CF2EA6">
        <w:rPr>
          <w:rFonts w:ascii="Times New Roman" w:eastAsia="Times New Roman" w:hAnsi="Times New Roman" w:cs="Times New Roman"/>
          <w:sz w:val="28"/>
          <w:szCs w:val="28"/>
          <w:shd w:val="clear" w:color="auto" w:fill="FFFFFF"/>
          <w:lang w:val="vi-VN"/>
        </w:rPr>
        <w:t xml:space="preserve"> hồ sơ</w:t>
      </w:r>
      <w:r w:rsidRPr="00CF2EA6">
        <w:rPr>
          <w:rFonts w:ascii="Times New Roman" w:eastAsia="Times New Roman" w:hAnsi="Times New Roman" w:cs="Times New Roman"/>
          <w:sz w:val="28"/>
          <w:szCs w:val="28"/>
          <w:shd w:val="clear" w:color="auto" w:fill="FFFFFF"/>
          <w:lang w:val="sv-SE"/>
        </w:rPr>
        <w:t xml:space="preserve"> </w:t>
      </w:r>
      <w:r w:rsidRPr="00CF2EA6">
        <w:rPr>
          <w:rFonts w:ascii="Times New Roman" w:eastAsia="Times New Roman" w:hAnsi="Times New Roman" w:cs="Times New Roman"/>
          <w:sz w:val="28"/>
          <w:szCs w:val="28"/>
          <w:shd w:val="clear" w:color="auto" w:fill="FFFFFF"/>
          <w:lang w:val="vi-VN"/>
        </w:rPr>
        <w:t xml:space="preserve">đề nghị chấp thuận </w:t>
      </w:r>
      <w:r w:rsidRPr="00CF2EA6">
        <w:rPr>
          <w:rFonts w:ascii="Times New Roman" w:eastAsia="Times New Roman" w:hAnsi="Times New Roman" w:cs="Times New Roman"/>
          <w:sz w:val="28"/>
          <w:szCs w:val="28"/>
          <w:shd w:val="clear" w:color="auto" w:fill="FFFFFF"/>
          <w:lang w:val="sv-SE"/>
        </w:rPr>
        <w:t xml:space="preserve">một hoặc một số nội dung quy định </w:t>
      </w:r>
      <w:r w:rsidRPr="00CF2EA6">
        <w:rPr>
          <w:rFonts w:ascii="Times New Roman" w:eastAsia="Times New Roman" w:hAnsi="Times New Roman" w:cs="Times New Roman"/>
          <w:sz w:val="28"/>
          <w:szCs w:val="28"/>
          <w:shd w:val="clear" w:color="auto" w:fill="FFFFFF"/>
          <w:lang w:val="vi-VN"/>
        </w:rPr>
        <w:t xml:space="preserve">tại Điều 1 Thông tư này </w:t>
      </w:r>
      <w:r w:rsidRPr="00CF2EA6">
        <w:rPr>
          <w:rFonts w:ascii="Times New Roman" w:eastAsia="Times New Roman" w:hAnsi="Times New Roman" w:cs="Times New Roman"/>
          <w:sz w:val="28"/>
          <w:szCs w:val="28"/>
          <w:shd w:val="clear" w:color="auto" w:fill="FFFFFF"/>
          <w:lang w:val="sv-SE"/>
        </w:rPr>
        <w:t>đã được n</w:t>
      </w:r>
      <w:r w:rsidRPr="00CF2EA6">
        <w:rPr>
          <w:rFonts w:ascii="Times New Roman" w:eastAsia="Times New Roman" w:hAnsi="Times New Roman" w:cs="Times New Roman"/>
          <w:sz w:val="28"/>
          <w:szCs w:val="28"/>
          <w:shd w:val="clear" w:color="auto" w:fill="FFFFFF"/>
          <w:lang w:val="vi-VN"/>
        </w:rPr>
        <w:t xml:space="preserve">ộp </w:t>
      </w:r>
      <w:r w:rsidRPr="00CF2EA6">
        <w:rPr>
          <w:rFonts w:ascii="Times New Roman" w:eastAsia="Times New Roman" w:hAnsi="Times New Roman" w:cs="Times New Roman"/>
          <w:sz w:val="28"/>
          <w:szCs w:val="28"/>
          <w:shd w:val="clear" w:color="auto" w:fill="FFFFFF"/>
          <w:lang w:val="sv-SE"/>
        </w:rPr>
        <w:t xml:space="preserve">đầy đủ </w:t>
      </w:r>
      <w:r w:rsidRPr="00CF2EA6">
        <w:rPr>
          <w:rFonts w:ascii="Times New Roman" w:eastAsia="Times New Roman" w:hAnsi="Times New Roman" w:cs="Times New Roman"/>
          <w:sz w:val="28"/>
          <w:szCs w:val="28"/>
          <w:shd w:val="clear" w:color="auto" w:fill="FFFFFF"/>
          <w:lang w:val="vi-VN"/>
        </w:rPr>
        <w:t>trước ngày Thông tư này có hiệu lực thi hành và phù hợp với quy định của pháp luật tại thời điểm đó được tiếp tục thực hiện theo quy định của pháp luật hiện hành hoặc sửa đổi, bổ sung hồ sơ để thực hiện theo quy định tại Thông tư này.</w:t>
      </w:r>
    </w:p>
    <w:p w:rsidR="00CF2EA6" w:rsidRPr="00CF2EA6" w:rsidRDefault="00CF2EA6" w:rsidP="00CF2EA6">
      <w:pPr>
        <w:tabs>
          <w:tab w:val="left" w:pos="720"/>
        </w:tabs>
        <w:spacing w:before="120" w:after="120" w:line="420" w:lineRule="exact"/>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ab/>
        <w:t>Điều 25. Hiệu lực thi hành</w:t>
      </w:r>
    </w:p>
    <w:p w:rsidR="00CF2EA6" w:rsidRPr="00CF2EA6" w:rsidRDefault="00CF2EA6" w:rsidP="00CF2EA6">
      <w:pPr>
        <w:spacing w:before="120" w:after="120" w:line="420" w:lineRule="exact"/>
        <w:jc w:val="both"/>
        <w:rPr>
          <w:rFonts w:ascii="Times New Roman" w:eastAsia="MS Mincho" w:hAnsi="Times New Roman" w:cs="Times New Roman"/>
          <w:sz w:val="28"/>
          <w:szCs w:val="28"/>
        </w:rPr>
      </w:pPr>
      <w:r w:rsidRPr="00CF2EA6">
        <w:rPr>
          <w:rFonts w:ascii="Times New Roman" w:eastAsia="MS Mincho" w:hAnsi="Times New Roman" w:cs="Times New Roman"/>
          <w:sz w:val="28"/>
          <w:szCs w:val="28"/>
          <w:lang w:val="vi-VN"/>
        </w:rPr>
        <w:tab/>
        <w:t>1. Thông tư này có hiệu lực thi hành kể từ ngày</w:t>
      </w:r>
      <w:r>
        <w:rPr>
          <w:rFonts w:ascii="Times New Roman" w:eastAsia="MS Mincho" w:hAnsi="Times New Roman" w:cs="Times New Roman"/>
          <w:sz w:val="28"/>
          <w:szCs w:val="28"/>
          <w:lang w:val="vi-VN"/>
        </w:rPr>
        <w:t xml:space="preserve">  01</w:t>
      </w:r>
      <w:r w:rsidRPr="00CF2EA6">
        <w:rPr>
          <w:rFonts w:ascii="Times New Roman" w:eastAsia="MS Mincho" w:hAnsi="Times New Roman" w:cs="Times New Roman"/>
          <w:sz w:val="28"/>
          <w:szCs w:val="28"/>
          <w:lang w:val="vi-VN"/>
        </w:rPr>
        <w:t xml:space="preserve"> tháng</w:t>
      </w:r>
      <w:r>
        <w:rPr>
          <w:rFonts w:ascii="Times New Roman" w:eastAsia="MS Mincho" w:hAnsi="Times New Roman" w:cs="Times New Roman"/>
          <w:sz w:val="28"/>
          <w:szCs w:val="28"/>
          <w:lang w:val="vi-VN"/>
        </w:rPr>
        <w:t xml:space="preserve"> 3</w:t>
      </w:r>
      <w:r w:rsidRPr="00CF2EA6">
        <w:rPr>
          <w:rFonts w:ascii="Times New Roman" w:eastAsia="MS Mincho" w:hAnsi="Times New Roman" w:cs="Times New Roman"/>
          <w:sz w:val="28"/>
          <w:szCs w:val="28"/>
          <w:lang w:val="vi-VN"/>
        </w:rPr>
        <w:t xml:space="preserve"> năm 2019.</w:t>
      </w:r>
    </w:p>
    <w:p w:rsidR="00CF2EA6" w:rsidRPr="00CF2EA6" w:rsidRDefault="00CF2EA6" w:rsidP="00CF2EA6">
      <w:pPr>
        <w:spacing w:before="120" w:after="120" w:line="420" w:lineRule="exact"/>
        <w:ind w:firstLine="720"/>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rPr>
        <w:t>2.</w:t>
      </w:r>
      <w:r w:rsidRPr="00CF2EA6">
        <w:rPr>
          <w:rFonts w:ascii="Times New Roman" w:eastAsia="MS Mincho" w:hAnsi="Times New Roman" w:cs="Times New Roman"/>
          <w:sz w:val="28"/>
          <w:szCs w:val="28"/>
          <w:lang w:val="vi-VN"/>
        </w:rPr>
        <w:t xml:space="preserve"> Bãi bỏ Quyết định số 01/2008/QĐ-NHNN ngày 09/01/2008 của Thống đốc Ngân hàng Nhà nước Việt Nam ban hành quy định về việc mở và chấm dứt hoạt động chi nhánh, văn phòng đại diện của tổ chức tín dụng phi ngân hàng. </w:t>
      </w:r>
    </w:p>
    <w:p w:rsidR="00CF2EA6" w:rsidRPr="00CF2EA6" w:rsidRDefault="00CF2EA6" w:rsidP="00CF2EA6">
      <w:pPr>
        <w:spacing w:before="120" w:after="120" w:line="420" w:lineRule="exact"/>
        <w:ind w:firstLine="720"/>
        <w:jc w:val="both"/>
        <w:rPr>
          <w:rFonts w:ascii="Times New Roman" w:eastAsia="MS Mincho" w:hAnsi="Times New Roman" w:cs="Times New Roman"/>
          <w:b/>
          <w:sz w:val="28"/>
          <w:szCs w:val="28"/>
          <w:lang w:val="vi-VN"/>
        </w:rPr>
      </w:pPr>
      <w:r w:rsidRPr="00CF2EA6">
        <w:rPr>
          <w:rFonts w:ascii="Times New Roman" w:eastAsia="MS Mincho" w:hAnsi="Times New Roman" w:cs="Times New Roman"/>
          <w:b/>
          <w:sz w:val="28"/>
          <w:szCs w:val="28"/>
          <w:lang w:val="vi-VN"/>
        </w:rPr>
        <w:t>Điều 26. Tổ chức thực hiện</w:t>
      </w:r>
    </w:p>
    <w:p w:rsidR="00CF2EA6" w:rsidRPr="00CF2EA6" w:rsidRDefault="00CF2EA6" w:rsidP="00CF2EA6">
      <w:pPr>
        <w:tabs>
          <w:tab w:val="left" w:pos="720"/>
          <w:tab w:val="left" w:pos="1080"/>
        </w:tabs>
        <w:spacing w:before="120" w:after="120" w:line="420" w:lineRule="exact"/>
        <w:jc w:val="both"/>
        <w:rPr>
          <w:rFonts w:ascii="Times New Roman" w:eastAsia="MS Mincho" w:hAnsi="Times New Roman" w:cs="Times New Roman"/>
          <w:sz w:val="28"/>
          <w:szCs w:val="28"/>
          <w:lang w:val="vi-VN"/>
        </w:rPr>
      </w:pPr>
      <w:r w:rsidRPr="00CF2EA6">
        <w:rPr>
          <w:rFonts w:ascii="Times New Roman" w:eastAsia="MS Mincho" w:hAnsi="Times New Roman" w:cs="Times New Roman"/>
          <w:sz w:val="28"/>
          <w:szCs w:val="28"/>
          <w:lang w:val="vi-VN"/>
        </w:rPr>
        <w:tab/>
        <w:t>Chánh Văn phòng, Chánh Thanh tra, giám sát ngân hàng, Thủ trưởng các đơn vị có liên quan thuộc Ngân hàng Nhà nước, Giám đốc Ngân hàng Nhà nước chi nhánh các tỉnh, thành phố trực thuộc Trung ương và Chủ tịch Hội đồng quản trị, Chủ tịch Hội đồng thành viên, Tổng giám đốc (Giám đốc) các tổ chức tín dụng phi ngân hàng có trách nhiệm tổ chức thực hiện Thông tư này./.</w:t>
      </w:r>
      <w:bookmarkStart w:id="17" w:name="_Toc139947587"/>
      <w:bookmarkStart w:id="18" w:name="_Toc142275456"/>
      <w:bookmarkEnd w:id="17"/>
      <w:bookmarkEnd w:id="18"/>
    </w:p>
    <w:p w:rsidR="00CF2EA6" w:rsidRPr="00CF2EA6" w:rsidRDefault="00CF2EA6" w:rsidP="00CF2EA6">
      <w:pPr>
        <w:tabs>
          <w:tab w:val="left" w:pos="720"/>
          <w:tab w:val="left" w:pos="1080"/>
        </w:tabs>
        <w:spacing w:before="120" w:after="120" w:line="240" w:lineRule="auto"/>
        <w:jc w:val="both"/>
        <w:rPr>
          <w:rFonts w:ascii="Times New Roman" w:eastAsia="MS Mincho" w:hAnsi="Times New Roman" w:cs="Times New Roman"/>
          <w:sz w:val="6"/>
          <w:szCs w:val="6"/>
          <w:lang w:val="vi-VN"/>
        </w:rPr>
      </w:pPr>
    </w:p>
    <w:tbl>
      <w:tblPr>
        <w:tblW w:w="0" w:type="auto"/>
        <w:tblLook w:val="04A0" w:firstRow="1" w:lastRow="0" w:firstColumn="1" w:lastColumn="0" w:noHBand="0" w:noVBand="1"/>
      </w:tblPr>
      <w:tblGrid>
        <w:gridCol w:w="4815"/>
        <w:gridCol w:w="4815"/>
      </w:tblGrid>
      <w:tr w:rsidR="00CF2EA6" w:rsidRPr="00CF2EA6" w:rsidTr="00DC2ED5">
        <w:tc>
          <w:tcPr>
            <w:tcW w:w="4867" w:type="dxa"/>
            <w:shd w:val="clear" w:color="auto" w:fill="auto"/>
          </w:tcPr>
          <w:p w:rsidR="00CF2EA6" w:rsidRPr="00CF2EA6" w:rsidRDefault="00CF2EA6" w:rsidP="00CF2EA6">
            <w:pPr>
              <w:spacing w:after="0" w:line="240" w:lineRule="auto"/>
              <w:jc w:val="both"/>
              <w:rPr>
                <w:rFonts w:ascii="Times New Roman" w:eastAsia="MS Mincho" w:hAnsi="Times New Roman" w:cs="Times New Roman"/>
                <w:b/>
                <w:bCs/>
                <w:i/>
                <w:iCs/>
                <w:snapToGrid w:val="0"/>
                <w:lang w:val="vi-VN"/>
              </w:rPr>
            </w:pPr>
            <w:r w:rsidRPr="00CF2EA6">
              <w:rPr>
                <w:rFonts w:ascii="Times New Roman" w:eastAsia="MS Mincho" w:hAnsi="Times New Roman" w:cs="Times New Roman"/>
                <w:b/>
                <w:bCs/>
                <w:i/>
                <w:iCs/>
                <w:snapToGrid w:val="0"/>
                <w:lang w:val="vi-VN"/>
              </w:rPr>
              <w:t>Nơi nhận:</w:t>
            </w:r>
          </w:p>
          <w:p w:rsidR="00CF2EA6" w:rsidRPr="00CF2EA6" w:rsidRDefault="00CF2EA6" w:rsidP="00CF2EA6">
            <w:pPr>
              <w:spacing w:after="0" w:line="240" w:lineRule="auto"/>
              <w:jc w:val="both"/>
              <w:rPr>
                <w:rFonts w:ascii="Times New Roman" w:eastAsia="MS Mincho" w:hAnsi="Times New Roman" w:cs="Times New Roman"/>
                <w:snapToGrid w:val="0"/>
                <w:lang w:val="vi-VN"/>
              </w:rPr>
            </w:pPr>
            <w:r w:rsidRPr="00CF2EA6">
              <w:rPr>
                <w:rFonts w:ascii="Times New Roman" w:eastAsia="MS Mincho" w:hAnsi="Times New Roman" w:cs="Times New Roman"/>
                <w:snapToGrid w:val="0"/>
                <w:lang w:val="vi-VN"/>
              </w:rPr>
              <w:t>- Như Điều 26;</w:t>
            </w:r>
          </w:p>
          <w:p w:rsidR="00CF2EA6" w:rsidRPr="00CF2EA6" w:rsidRDefault="00CF2EA6" w:rsidP="00CF2EA6">
            <w:pPr>
              <w:spacing w:after="0" w:line="240" w:lineRule="auto"/>
              <w:jc w:val="both"/>
              <w:rPr>
                <w:rFonts w:ascii="Times New Roman" w:eastAsia="MS Mincho" w:hAnsi="Times New Roman" w:cs="Times New Roman"/>
                <w:lang w:val="vi-VN"/>
              </w:rPr>
            </w:pPr>
            <w:r w:rsidRPr="00CF2EA6">
              <w:rPr>
                <w:rFonts w:ascii="Times New Roman" w:eastAsia="MS Mincho" w:hAnsi="Times New Roman" w:cs="Times New Roman"/>
                <w:lang w:val="vi-VN"/>
              </w:rPr>
              <w:t>- Ban Lãnh đạo NHNN;</w:t>
            </w:r>
          </w:p>
          <w:p w:rsidR="00CF2EA6" w:rsidRPr="00CF2EA6" w:rsidRDefault="00CF2EA6" w:rsidP="00CF2EA6">
            <w:pPr>
              <w:spacing w:after="0" w:line="240" w:lineRule="auto"/>
              <w:jc w:val="both"/>
              <w:rPr>
                <w:rFonts w:ascii="Times New Roman" w:eastAsia="MS Mincho" w:hAnsi="Times New Roman" w:cs="Times New Roman"/>
                <w:lang w:val="vi-VN"/>
              </w:rPr>
            </w:pPr>
            <w:r w:rsidRPr="00CF2EA6">
              <w:rPr>
                <w:rFonts w:ascii="Times New Roman" w:eastAsia="MS Mincho" w:hAnsi="Times New Roman" w:cs="Times New Roman"/>
                <w:lang w:val="vi-VN"/>
              </w:rPr>
              <w:t>- Văn phòng Chính phủ;</w:t>
            </w:r>
          </w:p>
          <w:p w:rsidR="00CF2EA6" w:rsidRPr="00CF2EA6" w:rsidRDefault="00CF2EA6" w:rsidP="00CF2EA6">
            <w:pPr>
              <w:spacing w:after="0" w:line="240" w:lineRule="auto"/>
              <w:jc w:val="both"/>
              <w:rPr>
                <w:rFonts w:ascii="Times New Roman" w:eastAsia="MS Mincho" w:hAnsi="Times New Roman" w:cs="Times New Roman"/>
                <w:lang w:val="vi-VN"/>
              </w:rPr>
            </w:pPr>
            <w:r w:rsidRPr="00CF2EA6">
              <w:rPr>
                <w:rFonts w:ascii="Times New Roman" w:eastAsia="MS Mincho" w:hAnsi="Times New Roman" w:cs="Times New Roman"/>
                <w:lang w:val="vi-VN"/>
              </w:rPr>
              <w:t>- Bộ Tư pháp (để kiểm tra);</w:t>
            </w:r>
          </w:p>
          <w:p w:rsidR="00CF2EA6" w:rsidRPr="00CF2EA6" w:rsidRDefault="00CF2EA6" w:rsidP="00CF2EA6">
            <w:pPr>
              <w:spacing w:after="0" w:line="240" w:lineRule="auto"/>
              <w:jc w:val="both"/>
              <w:rPr>
                <w:rFonts w:ascii="Times New Roman" w:eastAsia="MS Mincho" w:hAnsi="Times New Roman" w:cs="Times New Roman"/>
                <w:lang w:val="vi-VN"/>
              </w:rPr>
            </w:pPr>
            <w:r w:rsidRPr="00CF2EA6">
              <w:rPr>
                <w:rFonts w:ascii="Times New Roman" w:eastAsia="MS Mincho" w:hAnsi="Times New Roman" w:cs="Times New Roman"/>
                <w:lang w:val="vi-VN"/>
              </w:rPr>
              <w:t>- Công báo;</w:t>
            </w:r>
          </w:p>
          <w:p w:rsidR="00CF2EA6" w:rsidRPr="00CF2EA6" w:rsidRDefault="00CF2EA6" w:rsidP="00CF2EA6">
            <w:pPr>
              <w:spacing w:after="0" w:line="240" w:lineRule="auto"/>
              <w:jc w:val="both"/>
              <w:rPr>
                <w:rFonts w:ascii="Times New Roman" w:eastAsia="MS Mincho" w:hAnsi="Times New Roman" w:cs="Times New Roman"/>
                <w:sz w:val="28"/>
                <w:szCs w:val="28"/>
                <w:lang w:val="vi-VN"/>
              </w:rPr>
            </w:pPr>
            <w:r w:rsidRPr="00CF2EA6">
              <w:rPr>
                <w:rFonts w:ascii="Times New Roman" w:eastAsia="MS Mincho" w:hAnsi="Times New Roman" w:cs="Times New Roman"/>
                <w:lang w:val="vi-VN"/>
              </w:rPr>
              <w:t>- Lưu: VP, PC, TTGSNH(3 bản).</w:t>
            </w:r>
          </w:p>
        </w:tc>
        <w:tc>
          <w:tcPr>
            <w:tcW w:w="4867" w:type="dxa"/>
            <w:shd w:val="clear" w:color="auto" w:fill="auto"/>
          </w:tcPr>
          <w:p w:rsidR="00CF2EA6" w:rsidRPr="00CF2EA6" w:rsidRDefault="00CF2EA6" w:rsidP="00CF2EA6">
            <w:pPr>
              <w:spacing w:after="0" w:line="240" w:lineRule="auto"/>
              <w:jc w:val="center"/>
              <w:rPr>
                <w:rFonts w:ascii="Times New Roman" w:eastAsia="Times New Roman" w:hAnsi="Times New Roman" w:cs="Times New Roman"/>
                <w:b/>
                <w:bCs/>
                <w:sz w:val="28"/>
                <w:szCs w:val="28"/>
                <w:lang w:val="nl-NL"/>
              </w:rPr>
            </w:pPr>
            <w:r w:rsidRPr="00CF2EA6">
              <w:rPr>
                <w:rFonts w:ascii="Times New Roman" w:eastAsia="Times New Roman" w:hAnsi="Times New Roman" w:cs="Times New Roman"/>
                <w:b/>
                <w:bCs/>
                <w:sz w:val="28"/>
                <w:szCs w:val="28"/>
                <w:lang w:val="nl-NL"/>
              </w:rPr>
              <w:t>THỐNG ĐỐC</w:t>
            </w:r>
          </w:p>
          <w:p w:rsidR="00CF2EA6" w:rsidRPr="00CF2EA6" w:rsidRDefault="00CF2EA6" w:rsidP="00CF2EA6">
            <w:pPr>
              <w:spacing w:after="0" w:line="240" w:lineRule="auto"/>
              <w:jc w:val="center"/>
              <w:rPr>
                <w:rFonts w:ascii="Times New Roman" w:eastAsia="Times New Roman" w:hAnsi="Times New Roman" w:cs="Times New Roman"/>
                <w:b/>
                <w:bCs/>
                <w:sz w:val="28"/>
                <w:szCs w:val="28"/>
                <w:lang w:val="nl-NL"/>
              </w:rPr>
            </w:pPr>
          </w:p>
          <w:p w:rsidR="00CF2EA6" w:rsidRPr="00CF2EA6" w:rsidRDefault="00CF2EA6" w:rsidP="00CF2EA6">
            <w:pPr>
              <w:spacing w:after="0" w:line="240" w:lineRule="auto"/>
              <w:jc w:val="center"/>
              <w:rPr>
                <w:rFonts w:ascii="Times New Roman" w:eastAsia="Times New Roman" w:hAnsi="Times New Roman" w:cs="Times New Roman"/>
                <w:b/>
                <w:bCs/>
                <w:sz w:val="28"/>
                <w:szCs w:val="28"/>
                <w:lang w:val="nl-NL"/>
              </w:rPr>
            </w:pPr>
          </w:p>
          <w:p w:rsidR="00CF2EA6" w:rsidRPr="00CF2EA6" w:rsidRDefault="00CF2EA6" w:rsidP="00CF2EA6">
            <w:pPr>
              <w:spacing w:after="0" w:line="240" w:lineRule="auto"/>
              <w:jc w:val="center"/>
              <w:rPr>
                <w:rFonts w:ascii="Times New Roman" w:eastAsia="Times New Roman" w:hAnsi="Times New Roman" w:cs="Times New Roman"/>
                <w:b/>
                <w:bCs/>
                <w:sz w:val="28"/>
                <w:szCs w:val="28"/>
                <w:lang w:val="nl-NL"/>
              </w:rPr>
            </w:pPr>
          </w:p>
          <w:p w:rsidR="00CF2EA6" w:rsidRPr="00CF2EA6" w:rsidRDefault="00CF2EA6" w:rsidP="00CF2EA6">
            <w:pPr>
              <w:spacing w:after="0" w:line="240" w:lineRule="auto"/>
              <w:jc w:val="center"/>
              <w:rPr>
                <w:rFonts w:ascii="Times New Roman" w:eastAsia="Times New Roman" w:hAnsi="Times New Roman" w:cs="Times New Roman"/>
                <w:b/>
                <w:bCs/>
                <w:sz w:val="28"/>
                <w:szCs w:val="28"/>
                <w:lang w:val="nl-NL"/>
              </w:rPr>
            </w:pPr>
          </w:p>
          <w:p w:rsidR="00CF2EA6" w:rsidRPr="00CF2EA6" w:rsidRDefault="00CF2EA6" w:rsidP="00CF2EA6">
            <w:pPr>
              <w:tabs>
                <w:tab w:val="left" w:pos="720"/>
                <w:tab w:val="left" w:pos="1080"/>
              </w:tabs>
              <w:spacing w:before="120" w:after="0" w:line="240" w:lineRule="auto"/>
              <w:jc w:val="center"/>
              <w:rPr>
                <w:rFonts w:ascii="Times New Roman" w:eastAsia="MS Mincho" w:hAnsi="Times New Roman" w:cs="Times New Roman"/>
                <w:sz w:val="28"/>
                <w:szCs w:val="28"/>
              </w:rPr>
            </w:pPr>
          </w:p>
        </w:tc>
      </w:tr>
    </w:tbl>
    <w:p w:rsidR="00877687" w:rsidRDefault="00877687"/>
    <w:sectPr w:rsidR="00877687" w:rsidSect="00CF2EA6">
      <w:footerReference w:type="default" r:id="rId7"/>
      <w:pgSz w:w="12240" w:h="15840"/>
      <w:pgMar w:top="810" w:right="81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46" w:rsidRDefault="00407946" w:rsidP="00CF2EA6">
      <w:pPr>
        <w:spacing w:after="0" w:line="240" w:lineRule="auto"/>
      </w:pPr>
      <w:r>
        <w:separator/>
      </w:r>
    </w:p>
  </w:endnote>
  <w:endnote w:type="continuationSeparator" w:id="0">
    <w:p w:rsidR="00407946" w:rsidRDefault="00407946" w:rsidP="00CF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05080"/>
      <w:docPartObj>
        <w:docPartGallery w:val="Page Numbers (Bottom of Page)"/>
        <w:docPartUnique/>
      </w:docPartObj>
    </w:sdtPr>
    <w:sdtEndPr>
      <w:rPr>
        <w:noProof/>
      </w:rPr>
    </w:sdtEndPr>
    <w:sdtContent>
      <w:p w:rsidR="00CF2EA6" w:rsidRDefault="00CF2E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2EA6" w:rsidRDefault="00CF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46" w:rsidRDefault="00407946" w:rsidP="00CF2EA6">
      <w:pPr>
        <w:spacing w:after="0" w:line="240" w:lineRule="auto"/>
      </w:pPr>
      <w:r>
        <w:separator/>
      </w:r>
    </w:p>
  </w:footnote>
  <w:footnote w:type="continuationSeparator" w:id="0">
    <w:p w:rsidR="00407946" w:rsidRDefault="00407946" w:rsidP="00CF2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B70"/>
    <w:multiLevelType w:val="hybridMultilevel"/>
    <w:tmpl w:val="9C68CB00"/>
    <w:lvl w:ilvl="0" w:tplc="8C4E097C">
      <w:start w:val="1"/>
      <w:numFmt w:val="lowerLetter"/>
      <w:lvlText w:val="%1)"/>
      <w:lvlJc w:val="left"/>
      <w:pPr>
        <w:tabs>
          <w:tab w:val="num" w:pos="1800"/>
        </w:tabs>
        <w:ind w:left="1800" w:hanging="360"/>
      </w:pPr>
      <w:rPr>
        <w:rFonts w:hint="default"/>
      </w:rPr>
    </w:lvl>
    <w:lvl w:ilvl="1" w:tplc="46D48EBE">
      <w:start w:val="4"/>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4C106B1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11512D"/>
    <w:multiLevelType w:val="hybridMultilevel"/>
    <w:tmpl w:val="F6D87CB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9068CE"/>
    <w:multiLevelType w:val="hybridMultilevel"/>
    <w:tmpl w:val="8E943A00"/>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38057F"/>
    <w:multiLevelType w:val="hybridMultilevel"/>
    <w:tmpl w:val="2E3E449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9106F4"/>
    <w:multiLevelType w:val="hybridMultilevel"/>
    <w:tmpl w:val="C5BEC4D4"/>
    <w:lvl w:ilvl="0" w:tplc="04090017">
      <w:start w:val="1"/>
      <w:numFmt w:val="lowerLetter"/>
      <w:lvlText w:val="%1)"/>
      <w:lvlJc w:val="left"/>
      <w:pPr>
        <w:tabs>
          <w:tab w:val="num" w:pos="1440"/>
        </w:tabs>
        <w:ind w:left="1440" w:hanging="360"/>
      </w:pPr>
    </w:lvl>
    <w:lvl w:ilvl="1" w:tplc="51688E5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8F1EBE"/>
    <w:multiLevelType w:val="hybridMultilevel"/>
    <w:tmpl w:val="700856FA"/>
    <w:lvl w:ilvl="0" w:tplc="0242E7FA">
      <w:start w:val="1"/>
      <w:numFmt w:val="decimal"/>
      <w:lvlText w:val="%1."/>
      <w:lvlJc w:val="left"/>
      <w:pPr>
        <w:tabs>
          <w:tab w:val="num" w:pos="1095"/>
        </w:tabs>
        <w:ind w:left="1095" w:hanging="1005"/>
      </w:pPr>
      <w:rPr>
        <w:rFonts w:hint="default"/>
      </w:rPr>
    </w:lvl>
    <w:lvl w:ilvl="1" w:tplc="0409000F">
      <w:start w:val="1"/>
      <w:numFmt w:val="decimal"/>
      <w:lvlText w:val="%2."/>
      <w:lvlJc w:val="left"/>
      <w:pPr>
        <w:tabs>
          <w:tab w:val="num" w:pos="1170"/>
        </w:tabs>
        <w:ind w:left="1170" w:hanging="360"/>
      </w:pPr>
      <w:rPr>
        <w:rFonts w:hint="default"/>
      </w:rPr>
    </w:lvl>
    <w:lvl w:ilvl="2" w:tplc="EB084C32">
      <w:start w:val="1"/>
      <w:numFmt w:val="lowerRoman"/>
      <w:lvlText w:val="(%3)"/>
      <w:lvlJc w:val="left"/>
      <w:pPr>
        <w:tabs>
          <w:tab w:val="num" w:pos="2070"/>
        </w:tabs>
        <w:ind w:left="2070" w:hanging="360"/>
      </w:pPr>
      <w:rPr>
        <w:rFonts w:ascii="Times New Roman" w:eastAsia="MS Mincho" w:hAnsi="Times New Roman" w:cs="Times New Roman"/>
      </w:rPr>
    </w:lvl>
    <w:lvl w:ilvl="3" w:tplc="0DD052D4">
      <w:start w:val="1"/>
      <w:numFmt w:val="lowerRoman"/>
      <w:lvlText w:val="%4)"/>
      <w:lvlJc w:val="left"/>
      <w:pPr>
        <w:tabs>
          <w:tab w:val="num" w:pos="2610"/>
        </w:tabs>
        <w:ind w:left="2610" w:hanging="360"/>
      </w:pPr>
      <w:rPr>
        <w:rFonts w:ascii="Times New Roman" w:eastAsia="Times New Roman" w:hAnsi="Times New Roman" w:cs="Times New Roman"/>
      </w:rPr>
    </w:lvl>
    <w:lvl w:ilvl="4" w:tplc="CE042B3A">
      <w:start w:val="11"/>
      <w:numFmt w:val="upperLetter"/>
      <w:lvlText w:val="%5)"/>
      <w:lvlJc w:val="left"/>
      <w:pPr>
        <w:tabs>
          <w:tab w:val="num" w:pos="3330"/>
        </w:tabs>
        <w:ind w:left="3330" w:hanging="360"/>
      </w:pPr>
      <w:rPr>
        <w:rFonts w:hint="default"/>
      </w:rPr>
    </w:lvl>
    <w:lvl w:ilvl="5" w:tplc="16CABEFE">
      <w:start w:val="2"/>
      <w:numFmt w:val="lowerLetter"/>
      <w:lvlText w:val="%6)"/>
      <w:lvlJc w:val="left"/>
      <w:pPr>
        <w:tabs>
          <w:tab w:val="num" w:pos="4230"/>
        </w:tabs>
        <w:ind w:left="4230" w:hanging="36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D3A7AF0"/>
    <w:multiLevelType w:val="hybridMultilevel"/>
    <w:tmpl w:val="D5E8B0D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E7C2EB6"/>
    <w:multiLevelType w:val="hybridMultilevel"/>
    <w:tmpl w:val="E496D8D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7">
      <w:start w:val="1"/>
      <w:numFmt w:val="lowerLetter"/>
      <w:lvlText w:val="%3)"/>
      <w:lvlJc w:val="left"/>
      <w:pPr>
        <w:tabs>
          <w:tab w:val="num" w:pos="3060"/>
        </w:tabs>
        <w:ind w:left="3060" w:hanging="360"/>
      </w:pPr>
    </w:lvl>
    <w:lvl w:ilvl="3" w:tplc="04090017">
      <w:start w:val="1"/>
      <w:numFmt w:val="lowerLetter"/>
      <w:lvlText w:val="%4)"/>
      <w:lvlJc w:val="left"/>
      <w:pPr>
        <w:tabs>
          <w:tab w:val="num" w:pos="1080"/>
        </w:tabs>
        <w:ind w:left="108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663039"/>
    <w:multiLevelType w:val="hybridMultilevel"/>
    <w:tmpl w:val="1E88954C"/>
    <w:lvl w:ilvl="0" w:tplc="F2C4EE3C">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3329F"/>
    <w:multiLevelType w:val="hybridMultilevel"/>
    <w:tmpl w:val="7A2433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6776C8C"/>
    <w:multiLevelType w:val="hybridMultilevel"/>
    <w:tmpl w:val="1174FB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227A2A"/>
    <w:multiLevelType w:val="hybridMultilevel"/>
    <w:tmpl w:val="61125A02"/>
    <w:lvl w:ilvl="0" w:tplc="75D83E20">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9E4057"/>
    <w:multiLevelType w:val="hybridMultilevel"/>
    <w:tmpl w:val="DCEA9D62"/>
    <w:lvl w:ilvl="0" w:tplc="F8C68E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0CE1A0E"/>
    <w:multiLevelType w:val="hybridMultilevel"/>
    <w:tmpl w:val="407AF7C6"/>
    <w:lvl w:ilvl="0" w:tplc="0409000F">
      <w:start w:val="1"/>
      <w:numFmt w:val="decimal"/>
      <w:lvlText w:val="%1."/>
      <w:lvlJc w:val="left"/>
      <w:pPr>
        <w:tabs>
          <w:tab w:val="num" w:pos="3038"/>
        </w:tabs>
        <w:ind w:left="3038" w:hanging="360"/>
      </w:pPr>
    </w:lvl>
    <w:lvl w:ilvl="1" w:tplc="8EF01FA8">
      <w:start w:val="1"/>
      <w:numFmt w:val="decimal"/>
      <w:lvlText w:val="%2."/>
      <w:lvlJc w:val="left"/>
      <w:pPr>
        <w:tabs>
          <w:tab w:val="num" w:pos="-209"/>
        </w:tabs>
        <w:ind w:left="1260" w:hanging="360"/>
      </w:pPr>
      <w:rPr>
        <w:rFonts w:hint="default"/>
        <w:b w:val="0"/>
      </w:rPr>
    </w:lvl>
    <w:lvl w:ilvl="2" w:tplc="0409000F">
      <w:start w:val="1"/>
      <w:numFmt w:val="decimal"/>
      <w:lvlText w:val="%3."/>
      <w:lvlJc w:val="left"/>
      <w:pPr>
        <w:tabs>
          <w:tab w:val="num" w:pos="2340"/>
        </w:tabs>
        <w:ind w:left="2340" w:hanging="360"/>
      </w:pPr>
    </w:lvl>
    <w:lvl w:ilvl="3" w:tplc="B09A7934">
      <w:start w:val="1"/>
      <w:numFmt w:val="upperRoman"/>
      <w:lvlText w:val="%4."/>
      <w:lvlJc w:val="left"/>
      <w:pPr>
        <w:ind w:left="3240" w:hanging="720"/>
      </w:pPr>
      <w:rPr>
        <w:rFonts w:hint="default"/>
        <w:b/>
      </w:rPr>
    </w:lvl>
    <w:lvl w:ilvl="4" w:tplc="05200B76">
      <w:start w:val="1"/>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9F2BBF"/>
    <w:multiLevelType w:val="hybridMultilevel"/>
    <w:tmpl w:val="E310A170"/>
    <w:lvl w:ilvl="0" w:tplc="B220F74C">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E213E6E"/>
    <w:multiLevelType w:val="hybridMultilevel"/>
    <w:tmpl w:val="3EC69E5A"/>
    <w:lvl w:ilvl="0" w:tplc="8C74BA7C">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4193344"/>
    <w:multiLevelType w:val="hybridMultilevel"/>
    <w:tmpl w:val="F9585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121169"/>
    <w:multiLevelType w:val="hybridMultilevel"/>
    <w:tmpl w:val="CBDEBF5C"/>
    <w:lvl w:ilvl="0" w:tplc="742426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B22DB"/>
    <w:multiLevelType w:val="hybridMultilevel"/>
    <w:tmpl w:val="AB30E5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4E3105"/>
    <w:multiLevelType w:val="hybridMultilevel"/>
    <w:tmpl w:val="7200F64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D6A0F48"/>
    <w:multiLevelType w:val="hybridMultilevel"/>
    <w:tmpl w:val="D73CA8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EC174D4"/>
    <w:multiLevelType w:val="hybridMultilevel"/>
    <w:tmpl w:val="9F7036EA"/>
    <w:lvl w:ilvl="0" w:tplc="44501874">
      <w:start w:val="3"/>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2">
    <w:nsid w:val="534305B7"/>
    <w:multiLevelType w:val="multilevel"/>
    <w:tmpl w:val="7A2433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63E57EC"/>
    <w:multiLevelType w:val="hybridMultilevel"/>
    <w:tmpl w:val="D65E5952"/>
    <w:lvl w:ilvl="0" w:tplc="0F22C680">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432D91"/>
    <w:multiLevelType w:val="hybridMultilevel"/>
    <w:tmpl w:val="1EB4622C"/>
    <w:lvl w:ilvl="0" w:tplc="CDB4E676">
      <w:start w:val="1"/>
      <w:numFmt w:val="decimal"/>
      <w:lvlText w:val="%1."/>
      <w:lvlJc w:val="left"/>
      <w:pPr>
        <w:tabs>
          <w:tab w:val="num" w:pos="1080"/>
        </w:tabs>
        <w:ind w:left="1080" w:hanging="360"/>
      </w:pPr>
      <w:rPr>
        <w:rFonts w:ascii="Times New Roman" w:eastAsia="Times New Roman" w:hAnsi="Times New Roman" w:cs="Times New Roman"/>
      </w:rPr>
    </w:lvl>
    <w:lvl w:ilvl="1" w:tplc="19427216">
      <w:start w:val="1"/>
      <w:numFmt w:val="lowerRoman"/>
      <w:lvlText w:val="(%2)"/>
      <w:lvlJc w:val="left"/>
      <w:pPr>
        <w:tabs>
          <w:tab w:val="num" w:pos="2160"/>
        </w:tabs>
        <w:ind w:left="2160" w:hanging="720"/>
      </w:pPr>
      <w:rPr>
        <w:rFonts w:hint="default"/>
      </w:rPr>
    </w:lvl>
    <w:lvl w:ilvl="2" w:tplc="259C17B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297F66"/>
    <w:multiLevelType w:val="hybridMultilevel"/>
    <w:tmpl w:val="6B4481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BB21259"/>
    <w:multiLevelType w:val="multilevel"/>
    <w:tmpl w:val="063A56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C184942"/>
    <w:multiLevelType w:val="hybridMultilevel"/>
    <w:tmpl w:val="F628E8B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1080"/>
        </w:tabs>
        <w:ind w:left="1080" w:hanging="360"/>
      </w:pPr>
    </w:lvl>
    <w:lvl w:ilvl="2" w:tplc="04090017">
      <w:start w:val="1"/>
      <w:numFmt w:val="low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CEA34AA"/>
    <w:multiLevelType w:val="hybridMultilevel"/>
    <w:tmpl w:val="1FEC2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F17E95"/>
    <w:multiLevelType w:val="hybridMultilevel"/>
    <w:tmpl w:val="EE48EB90"/>
    <w:lvl w:ilvl="0" w:tplc="AB48921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350A3"/>
    <w:multiLevelType w:val="hybridMultilevel"/>
    <w:tmpl w:val="C8FE401A"/>
    <w:lvl w:ilvl="0" w:tplc="9F1EB622">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1">
    <w:nsid w:val="7547694B"/>
    <w:multiLevelType w:val="hybridMultilevel"/>
    <w:tmpl w:val="C5D883D2"/>
    <w:lvl w:ilvl="0" w:tplc="92E2719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C831161"/>
    <w:multiLevelType w:val="hybridMultilevel"/>
    <w:tmpl w:val="B384868A"/>
    <w:lvl w:ilvl="0" w:tplc="0409000F">
      <w:start w:val="1"/>
      <w:numFmt w:val="decimal"/>
      <w:lvlText w:val="%1."/>
      <w:lvlJc w:val="left"/>
      <w:pPr>
        <w:tabs>
          <w:tab w:val="num" w:pos="1800"/>
        </w:tabs>
        <w:ind w:left="1800" w:hanging="360"/>
      </w:pPr>
    </w:lvl>
    <w:lvl w:ilvl="1" w:tplc="E0B8B504">
      <w:start w:val="1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E2D49B7"/>
    <w:multiLevelType w:val="hybridMultilevel"/>
    <w:tmpl w:val="8F7277D8"/>
    <w:lvl w:ilvl="0" w:tplc="95545A9A">
      <w:start w:val="1"/>
      <w:numFmt w:val="decimal"/>
      <w:lvlText w:val=" Điều %1."/>
      <w:lvlJc w:val="left"/>
      <w:pPr>
        <w:tabs>
          <w:tab w:val="num" w:pos="1734"/>
        </w:tabs>
        <w:ind w:left="33" w:firstLine="567"/>
      </w:pPr>
      <w:rPr>
        <w:rFonts w:ascii="Times New Roman" w:hAnsi="Times New Roman" w:cs="Times New Roman" w:hint="default"/>
        <w:b/>
        <w:i w:val="0"/>
        <w:sz w:val="28"/>
      </w:rPr>
    </w:lvl>
    <w:lvl w:ilvl="1" w:tplc="FFFFFFFF">
      <w:start w:val="1"/>
      <w:numFmt w:val="decimal"/>
      <w:lvlText w:val=" Điều %2."/>
      <w:lvlJc w:val="left"/>
      <w:pPr>
        <w:tabs>
          <w:tab w:val="num" w:pos="2289"/>
        </w:tabs>
        <w:ind w:left="588" w:firstLine="567"/>
      </w:pPr>
      <w:rPr>
        <w:rFonts w:ascii="Times New Roman" w:hAnsi="Times New Roman" w:hint="default"/>
        <w:b/>
        <w:i w:val="0"/>
        <w:sz w:val="28"/>
      </w:r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num w:numId="1">
    <w:abstractNumId w:val="8"/>
  </w:num>
  <w:num w:numId="2">
    <w:abstractNumId w:val="11"/>
  </w:num>
  <w:num w:numId="3">
    <w:abstractNumId w:val="5"/>
  </w:num>
  <w:num w:numId="4">
    <w:abstractNumId w:val="9"/>
  </w:num>
  <w:num w:numId="5">
    <w:abstractNumId w:val="2"/>
  </w:num>
  <w:num w:numId="6">
    <w:abstractNumId w:val="27"/>
  </w:num>
  <w:num w:numId="7">
    <w:abstractNumId w:val="7"/>
  </w:num>
  <w:num w:numId="8">
    <w:abstractNumId w:val="31"/>
  </w:num>
  <w:num w:numId="9">
    <w:abstractNumId w:val="10"/>
  </w:num>
  <w:num w:numId="10">
    <w:abstractNumId w:val="29"/>
  </w:num>
  <w:num w:numId="11">
    <w:abstractNumId w:val="24"/>
  </w:num>
  <w:num w:numId="12">
    <w:abstractNumId w:val="1"/>
  </w:num>
  <w:num w:numId="13">
    <w:abstractNumId w:val="20"/>
  </w:num>
  <w:num w:numId="14">
    <w:abstractNumId w:val="0"/>
  </w:num>
  <w:num w:numId="15">
    <w:abstractNumId w:val="32"/>
  </w:num>
  <w:num w:numId="16">
    <w:abstractNumId w:val="18"/>
  </w:num>
  <w:num w:numId="17">
    <w:abstractNumId w:val="3"/>
  </w:num>
  <w:num w:numId="18">
    <w:abstractNumId w:val="19"/>
  </w:num>
  <w:num w:numId="19">
    <w:abstractNumId w:val="28"/>
  </w:num>
  <w:num w:numId="20">
    <w:abstractNumId w:val="22"/>
  </w:num>
  <w:num w:numId="21">
    <w:abstractNumId w:val="25"/>
  </w:num>
  <w:num w:numId="22">
    <w:abstractNumId w:val="30"/>
  </w:num>
  <w:num w:numId="23">
    <w:abstractNumId w:val="21"/>
  </w:num>
  <w:num w:numId="24">
    <w:abstractNumId w:val="6"/>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2"/>
    </w:lvlOverride>
    <w:lvlOverride w:ilvl="6">
      <w:startOverride w:val="1"/>
    </w:lvlOverride>
    <w:lvlOverride w:ilvl="7">
      <w:startOverride w:val="1"/>
    </w:lvlOverride>
    <w:lvlOverride w:ilvl="8">
      <w:startOverride w:val="1"/>
    </w:lvlOverride>
  </w:num>
  <w:num w:numId="27">
    <w:abstractNumId w:val="15"/>
  </w:num>
  <w:num w:numId="28">
    <w:abstractNumId w:val="4"/>
  </w:num>
  <w:num w:numId="29">
    <w:abstractNumId w:val="13"/>
  </w:num>
  <w:num w:numId="30">
    <w:abstractNumId w:val="16"/>
  </w:num>
  <w:num w:numId="31">
    <w:abstractNumId w:val="17"/>
  </w:num>
  <w:num w:numId="32">
    <w:abstractNumId w:val="26"/>
  </w:num>
  <w:num w:numId="33">
    <w:abstractNumId w:val="33"/>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A6"/>
    <w:rsid w:val="00407946"/>
    <w:rsid w:val="00877687"/>
    <w:rsid w:val="00C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6F29F3-345E-48B8-A610-1B48431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2EA6"/>
    <w:pPr>
      <w:keepNext/>
      <w:spacing w:after="0" w:line="240" w:lineRule="auto"/>
      <w:ind w:left="1440" w:hanging="1440"/>
      <w:jc w:val="both"/>
      <w:outlineLvl w:val="0"/>
    </w:pPr>
    <w:rPr>
      <w:rFonts w:ascii=".VnTimeH" w:eastAsia="MS Mincho" w:hAnsi=".VnTimeH" w:cs="Times New Roman"/>
      <w:b/>
      <w:sz w:val="28"/>
      <w:szCs w:val="20"/>
      <w:lang w:val="sv-SE"/>
    </w:rPr>
  </w:style>
  <w:style w:type="paragraph" w:styleId="Heading2">
    <w:name w:val="heading 2"/>
    <w:basedOn w:val="Normal"/>
    <w:next w:val="Normal"/>
    <w:link w:val="Heading2Char"/>
    <w:autoRedefine/>
    <w:qFormat/>
    <w:rsid w:val="00CF2EA6"/>
    <w:pPr>
      <w:keepNext/>
      <w:tabs>
        <w:tab w:val="left" w:pos="1440"/>
      </w:tabs>
      <w:autoSpaceDE w:val="0"/>
      <w:autoSpaceDN w:val="0"/>
      <w:spacing w:after="0" w:line="240" w:lineRule="auto"/>
      <w:ind w:left="1440" w:hanging="1440"/>
      <w:jc w:val="both"/>
      <w:outlineLvl w:val="1"/>
    </w:pPr>
    <w:rPr>
      <w:rFonts w:ascii=".VnTime" w:eastAsia="MS Mincho" w:hAnsi=".VnTime" w:cs="Times New Roman"/>
      <w:b/>
      <w:sz w:val="24"/>
      <w:szCs w:val="20"/>
      <w:lang w:val="sv-SE"/>
    </w:rPr>
  </w:style>
  <w:style w:type="paragraph" w:styleId="Heading3">
    <w:name w:val="heading 3"/>
    <w:basedOn w:val="Normal"/>
    <w:next w:val="Normal"/>
    <w:link w:val="Heading3Char"/>
    <w:qFormat/>
    <w:rsid w:val="00CF2EA6"/>
    <w:pPr>
      <w:keepNext/>
      <w:spacing w:after="0" w:line="240" w:lineRule="auto"/>
      <w:jc w:val="both"/>
      <w:outlineLvl w:val="2"/>
    </w:pPr>
    <w:rPr>
      <w:rFonts w:ascii="Times New Roman" w:eastAsia="MS Mincho" w:hAnsi="Times New Roman" w:cs="Times New Roman"/>
      <w:b/>
      <w:iCs/>
      <w:sz w:val="28"/>
      <w:szCs w:val="28"/>
    </w:rPr>
  </w:style>
  <w:style w:type="paragraph" w:styleId="Heading4">
    <w:name w:val="heading 4"/>
    <w:basedOn w:val="Normal"/>
    <w:next w:val="Normal"/>
    <w:link w:val="Heading4Char"/>
    <w:qFormat/>
    <w:rsid w:val="00CF2EA6"/>
    <w:pPr>
      <w:keepNext/>
      <w:spacing w:after="0" w:line="240" w:lineRule="auto"/>
      <w:ind w:firstLine="720"/>
      <w:jc w:val="both"/>
      <w:outlineLvl w:val="3"/>
    </w:pPr>
    <w:rPr>
      <w:rFonts w:ascii="Times New Roman" w:eastAsia="MS Mincho" w:hAnsi="Times New Roman" w:cs="Times New Roman"/>
      <w:b/>
      <w:iCs/>
      <w:snapToGrid w:val="0"/>
      <w:sz w:val="28"/>
      <w:szCs w:val="28"/>
      <w:lang w:val="sv-SE"/>
    </w:rPr>
  </w:style>
  <w:style w:type="paragraph" w:styleId="Heading5">
    <w:name w:val="heading 5"/>
    <w:basedOn w:val="Normal"/>
    <w:next w:val="Normal"/>
    <w:link w:val="Heading5Char"/>
    <w:qFormat/>
    <w:rsid w:val="00CF2EA6"/>
    <w:pPr>
      <w:keepNext/>
      <w:spacing w:after="0" w:line="240" w:lineRule="auto"/>
      <w:ind w:firstLine="720"/>
      <w:jc w:val="center"/>
      <w:outlineLvl w:val="4"/>
    </w:pPr>
    <w:rPr>
      <w:rFonts w:ascii="Times New Roman" w:eastAsia="MS Mincho" w:hAnsi="Times New Roman" w:cs="Times New Roman"/>
      <w:b/>
      <w:iCs/>
      <w:sz w:val="28"/>
      <w:szCs w:val="28"/>
      <w:lang w:val="sv-SE"/>
    </w:rPr>
  </w:style>
  <w:style w:type="paragraph" w:styleId="Heading6">
    <w:name w:val="heading 6"/>
    <w:basedOn w:val="Normal"/>
    <w:next w:val="Normal"/>
    <w:link w:val="Heading6Char"/>
    <w:qFormat/>
    <w:rsid w:val="00CF2EA6"/>
    <w:pPr>
      <w:keepNext/>
      <w:spacing w:after="0" w:line="240" w:lineRule="auto"/>
      <w:ind w:left="720"/>
      <w:jc w:val="both"/>
      <w:outlineLvl w:val="5"/>
    </w:pPr>
    <w:rPr>
      <w:rFonts w:ascii="Times New Roman" w:eastAsia="MS Mincho" w:hAnsi="Times New Roman" w:cs="Times New Roman"/>
      <w:b/>
      <w:iCs/>
      <w:snapToGrid w:val="0"/>
      <w:sz w:val="28"/>
      <w:szCs w:val="28"/>
      <w:lang w:val="sv-SE"/>
    </w:rPr>
  </w:style>
  <w:style w:type="paragraph" w:styleId="Heading7">
    <w:name w:val="heading 7"/>
    <w:basedOn w:val="Normal"/>
    <w:next w:val="Normal"/>
    <w:link w:val="Heading7Char"/>
    <w:qFormat/>
    <w:rsid w:val="00CF2EA6"/>
    <w:pPr>
      <w:keepNext/>
      <w:spacing w:after="0" w:line="240" w:lineRule="auto"/>
      <w:ind w:firstLine="720"/>
      <w:jc w:val="center"/>
      <w:outlineLvl w:val="6"/>
    </w:pPr>
    <w:rPr>
      <w:rFonts w:ascii="Times New Roman" w:eastAsia="MS Mincho" w:hAnsi="Times New Roman" w:cs="Times New Roman"/>
      <w:b/>
      <w:i/>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EA6"/>
    <w:rPr>
      <w:rFonts w:ascii=".VnTimeH" w:eastAsia="MS Mincho" w:hAnsi=".VnTimeH" w:cs="Times New Roman"/>
      <w:b/>
      <w:sz w:val="28"/>
      <w:szCs w:val="20"/>
      <w:lang w:val="sv-SE"/>
    </w:rPr>
  </w:style>
  <w:style w:type="character" w:customStyle="1" w:styleId="Heading2Char">
    <w:name w:val="Heading 2 Char"/>
    <w:basedOn w:val="DefaultParagraphFont"/>
    <w:link w:val="Heading2"/>
    <w:rsid w:val="00CF2EA6"/>
    <w:rPr>
      <w:rFonts w:ascii=".VnTime" w:eastAsia="MS Mincho" w:hAnsi=".VnTime" w:cs="Times New Roman"/>
      <w:b/>
      <w:sz w:val="24"/>
      <w:szCs w:val="20"/>
      <w:lang w:val="sv-SE"/>
    </w:rPr>
  </w:style>
  <w:style w:type="character" w:customStyle="1" w:styleId="Heading3Char">
    <w:name w:val="Heading 3 Char"/>
    <w:basedOn w:val="DefaultParagraphFont"/>
    <w:link w:val="Heading3"/>
    <w:rsid w:val="00CF2EA6"/>
    <w:rPr>
      <w:rFonts w:ascii="Times New Roman" w:eastAsia="MS Mincho" w:hAnsi="Times New Roman" w:cs="Times New Roman"/>
      <w:b/>
      <w:iCs/>
      <w:sz w:val="28"/>
      <w:szCs w:val="28"/>
    </w:rPr>
  </w:style>
  <w:style w:type="character" w:customStyle="1" w:styleId="Heading4Char">
    <w:name w:val="Heading 4 Char"/>
    <w:basedOn w:val="DefaultParagraphFont"/>
    <w:link w:val="Heading4"/>
    <w:rsid w:val="00CF2EA6"/>
    <w:rPr>
      <w:rFonts w:ascii="Times New Roman" w:eastAsia="MS Mincho" w:hAnsi="Times New Roman" w:cs="Times New Roman"/>
      <w:b/>
      <w:iCs/>
      <w:snapToGrid w:val="0"/>
      <w:sz w:val="28"/>
      <w:szCs w:val="28"/>
      <w:lang w:val="sv-SE"/>
    </w:rPr>
  </w:style>
  <w:style w:type="character" w:customStyle="1" w:styleId="Heading5Char">
    <w:name w:val="Heading 5 Char"/>
    <w:basedOn w:val="DefaultParagraphFont"/>
    <w:link w:val="Heading5"/>
    <w:rsid w:val="00CF2EA6"/>
    <w:rPr>
      <w:rFonts w:ascii="Times New Roman" w:eastAsia="MS Mincho" w:hAnsi="Times New Roman" w:cs="Times New Roman"/>
      <w:b/>
      <w:iCs/>
      <w:sz w:val="28"/>
      <w:szCs w:val="28"/>
      <w:lang w:val="sv-SE"/>
    </w:rPr>
  </w:style>
  <w:style w:type="character" w:customStyle="1" w:styleId="Heading6Char">
    <w:name w:val="Heading 6 Char"/>
    <w:basedOn w:val="DefaultParagraphFont"/>
    <w:link w:val="Heading6"/>
    <w:rsid w:val="00CF2EA6"/>
    <w:rPr>
      <w:rFonts w:ascii="Times New Roman" w:eastAsia="MS Mincho" w:hAnsi="Times New Roman" w:cs="Times New Roman"/>
      <w:b/>
      <w:iCs/>
      <w:snapToGrid w:val="0"/>
      <w:sz w:val="28"/>
      <w:szCs w:val="28"/>
      <w:lang w:val="sv-SE"/>
    </w:rPr>
  </w:style>
  <w:style w:type="character" w:customStyle="1" w:styleId="Heading7Char">
    <w:name w:val="Heading 7 Char"/>
    <w:basedOn w:val="DefaultParagraphFont"/>
    <w:link w:val="Heading7"/>
    <w:rsid w:val="00CF2EA6"/>
    <w:rPr>
      <w:rFonts w:ascii="Times New Roman" w:eastAsia="MS Mincho" w:hAnsi="Times New Roman" w:cs="Times New Roman"/>
      <w:b/>
      <w:i/>
      <w:sz w:val="28"/>
      <w:szCs w:val="28"/>
      <w:lang w:val="sv-SE"/>
    </w:rPr>
  </w:style>
  <w:style w:type="numbering" w:customStyle="1" w:styleId="NoList1">
    <w:name w:val="No List1"/>
    <w:next w:val="NoList"/>
    <w:semiHidden/>
    <w:rsid w:val="00CF2EA6"/>
  </w:style>
  <w:style w:type="paragraph" w:styleId="Footer">
    <w:name w:val="footer"/>
    <w:basedOn w:val="Normal"/>
    <w:link w:val="FooterChar"/>
    <w:uiPriority w:val="99"/>
    <w:rsid w:val="00CF2EA6"/>
    <w:pPr>
      <w:tabs>
        <w:tab w:val="center" w:pos="4320"/>
        <w:tab w:val="right" w:pos="8640"/>
      </w:tabs>
      <w:spacing w:after="0" w:line="240" w:lineRule="auto"/>
    </w:pPr>
    <w:rPr>
      <w:rFonts w:ascii="Times New Roman" w:eastAsia="MS Mincho" w:hAnsi="Times New Roman" w:cs="Times New Roman"/>
      <w:sz w:val="24"/>
      <w:szCs w:val="24"/>
      <w:lang w:val="x-none" w:eastAsia="x-none"/>
    </w:rPr>
  </w:style>
  <w:style w:type="character" w:customStyle="1" w:styleId="FooterChar">
    <w:name w:val="Footer Char"/>
    <w:basedOn w:val="DefaultParagraphFont"/>
    <w:link w:val="Footer"/>
    <w:uiPriority w:val="99"/>
    <w:rsid w:val="00CF2EA6"/>
    <w:rPr>
      <w:rFonts w:ascii="Times New Roman" w:eastAsia="MS Mincho" w:hAnsi="Times New Roman" w:cs="Times New Roman"/>
      <w:sz w:val="24"/>
      <w:szCs w:val="24"/>
      <w:lang w:val="x-none" w:eastAsia="x-none"/>
    </w:rPr>
  </w:style>
  <w:style w:type="character" w:styleId="PageNumber">
    <w:name w:val="page number"/>
    <w:basedOn w:val="DefaultParagraphFont"/>
    <w:rsid w:val="00CF2EA6"/>
  </w:style>
  <w:style w:type="paragraph" w:styleId="BodyTextIndent3">
    <w:name w:val="Body Text Indent 3"/>
    <w:basedOn w:val="Normal"/>
    <w:link w:val="BodyTextIndent3Char"/>
    <w:rsid w:val="00CF2EA6"/>
    <w:pPr>
      <w:spacing w:after="0" w:line="240" w:lineRule="auto"/>
      <w:ind w:left="720"/>
      <w:jc w:val="both"/>
    </w:pPr>
    <w:rPr>
      <w:rFonts w:ascii=".VnTime" w:eastAsia="MS Mincho" w:hAnsi=".VnTime" w:cs="Times New Roman"/>
      <w:i/>
      <w:sz w:val="24"/>
      <w:szCs w:val="20"/>
      <w:u w:val="single"/>
    </w:rPr>
  </w:style>
  <w:style w:type="character" w:customStyle="1" w:styleId="BodyTextIndent3Char">
    <w:name w:val="Body Text Indent 3 Char"/>
    <w:basedOn w:val="DefaultParagraphFont"/>
    <w:link w:val="BodyTextIndent3"/>
    <w:rsid w:val="00CF2EA6"/>
    <w:rPr>
      <w:rFonts w:ascii=".VnTime" w:eastAsia="MS Mincho" w:hAnsi=".VnTime" w:cs="Times New Roman"/>
      <w:i/>
      <w:sz w:val="24"/>
      <w:szCs w:val="20"/>
      <w:u w:val="single"/>
    </w:rPr>
  </w:style>
  <w:style w:type="paragraph" w:styleId="BodyText">
    <w:name w:val="Body Text"/>
    <w:basedOn w:val="Normal"/>
    <w:link w:val="BodyTextChar"/>
    <w:rsid w:val="00CF2EA6"/>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CF2EA6"/>
    <w:rPr>
      <w:rFonts w:ascii="Times New Roman" w:eastAsia="MS Mincho" w:hAnsi="Times New Roman" w:cs="Times New Roman"/>
      <w:sz w:val="24"/>
      <w:szCs w:val="24"/>
    </w:rPr>
  </w:style>
  <w:style w:type="paragraph" w:styleId="BodyTextIndent">
    <w:name w:val="Body Text Indent"/>
    <w:basedOn w:val="Normal"/>
    <w:link w:val="BodyTextIndentChar"/>
    <w:rsid w:val="00CF2EA6"/>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CF2EA6"/>
    <w:rPr>
      <w:rFonts w:ascii="Times New Roman" w:eastAsia="MS Mincho" w:hAnsi="Times New Roman" w:cs="Times New Roman"/>
      <w:sz w:val="24"/>
      <w:szCs w:val="24"/>
    </w:rPr>
  </w:style>
  <w:style w:type="paragraph" w:customStyle="1" w:styleId="Than">
    <w:name w:val="Than"/>
    <w:basedOn w:val="Normal"/>
    <w:rsid w:val="00CF2EA6"/>
    <w:pPr>
      <w:spacing w:before="120" w:after="0" w:line="240" w:lineRule="auto"/>
      <w:ind w:firstLine="567"/>
      <w:jc w:val="both"/>
    </w:pPr>
    <w:rPr>
      <w:rFonts w:ascii=".VnTime" w:eastAsia="MS Mincho" w:hAnsi=".VnTime" w:cs="Times New Roman"/>
      <w:sz w:val="26"/>
      <w:szCs w:val="20"/>
      <w:lang w:val="en-GB"/>
    </w:rPr>
  </w:style>
  <w:style w:type="paragraph" w:styleId="Header">
    <w:name w:val="header"/>
    <w:basedOn w:val="Normal"/>
    <w:link w:val="HeaderChar"/>
    <w:uiPriority w:val="99"/>
    <w:rsid w:val="00CF2EA6"/>
    <w:pPr>
      <w:tabs>
        <w:tab w:val="center" w:pos="4320"/>
        <w:tab w:val="right" w:pos="8640"/>
      </w:tabs>
      <w:spacing w:after="0" w:line="240" w:lineRule="auto"/>
    </w:pPr>
    <w:rPr>
      <w:rFonts w:ascii="Times New Roman" w:eastAsia="MS Mincho" w:hAnsi="Times New Roman" w:cs="Times New Roman"/>
      <w:sz w:val="24"/>
      <w:szCs w:val="24"/>
      <w:lang w:val="x-none" w:eastAsia="x-none"/>
    </w:rPr>
  </w:style>
  <w:style w:type="character" w:customStyle="1" w:styleId="HeaderChar">
    <w:name w:val="Header Char"/>
    <w:basedOn w:val="DefaultParagraphFont"/>
    <w:link w:val="Header"/>
    <w:uiPriority w:val="99"/>
    <w:rsid w:val="00CF2EA6"/>
    <w:rPr>
      <w:rFonts w:ascii="Times New Roman" w:eastAsia="MS Mincho" w:hAnsi="Times New Roman" w:cs="Times New Roman"/>
      <w:sz w:val="24"/>
      <w:szCs w:val="24"/>
      <w:lang w:val="x-none" w:eastAsia="x-none"/>
    </w:rPr>
  </w:style>
  <w:style w:type="paragraph" w:styleId="BodyTextIndent2">
    <w:name w:val="Body Text Indent 2"/>
    <w:basedOn w:val="Normal"/>
    <w:link w:val="BodyTextIndent2Char"/>
    <w:rsid w:val="00CF2EA6"/>
    <w:pPr>
      <w:spacing w:after="0" w:line="240" w:lineRule="auto"/>
      <w:ind w:firstLine="720"/>
      <w:jc w:val="both"/>
    </w:pPr>
    <w:rPr>
      <w:rFonts w:ascii="Times New Roman" w:eastAsia="MS Mincho" w:hAnsi="Times New Roman" w:cs="Times New Roman"/>
      <w:i/>
      <w:sz w:val="28"/>
      <w:szCs w:val="28"/>
    </w:rPr>
  </w:style>
  <w:style w:type="character" w:customStyle="1" w:styleId="BodyTextIndent2Char">
    <w:name w:val="Body Text Indent 2 Char"/>
    <w:basedOn w:val="DefaultParagraphFont"/>
    <w:link w:val="BodyTextIndent2"/>
    <w:rsid w:val="00CF2EA6"/>
    <w:rPr>
      <w:rFonts w:ascii="Times New Roman" w:eastAsia="MS Mincho" w:hAnsi="Times New Roman" w:cs="Times New Roman"/>
      <w:i/>
      <w:sz w:val="28"/>
      <w:szCs w:val="28"/>
    </w:rPr>
  </w:style>
  <w:style w:type="paragraph" w:styleId="BodyText2">
    <w:name w:val="Body Text 2"/>
    <w:basedOn w:val="Normal"/>
    <w:link w:val="BodyText2Char"/>
    <w:rsid w:val="00CF2EA6"/>
    <w:pPr>
      <w:spacing w:after="0" w:line="240" w:lineRule="auto"/>
      <w:jc w:val="both"/>
    </w:pPr>
    <w:rPr>
      <w:rFonts w:ascii="Times New Roman" w:eastAsia="MS Mincho" w:hAnsi="Times New Roman" w:cs="Times New Roman"/>
      <w:b/>
      <w:bCs/>
      <w:sz w:val="28"/>
      <w:szCs w:val="28"/>
      <w:lang w:val="sv-SE"/>
    </w:rPr>
  </w:style>
  <w:style w:type="character" w:customStyle="1" w:styleId="BodyText2Char">
    <w:name w:val="Body Text 2 Char"/>
    <w:basedOn w:val="DefaultParagraphFont"/>
    <w:link w:val="BodyText2"/>
    <w:rsid w:val="00CF2EA6"/>
    <w:rPr>
      <w:rFonts w:ascii="Times New Roman" w:eastAsia="MS Mincho" w:hAnsi="Times New Roman" w:cs="Times New Roman"/>
      <w:b/>
      <w:bCs/>
      <w:sz w:val="28"/>
      <w:szCs w:val="28"/>
      <w:lang w:val="sv-SE"/>
    </w:rPr>
  </w:style>
  <w:style w:type="paragraph" w:styleId="BodyText3">
    <w:name w:val="Body Text 3"/>
    <w:basedOn w:val="Normal"/>
    <w:link w:val="BodyText3Char"/>
    <w:rsid w:val="00CF2EA6"/>
    <w:pPr>
      <w:spacing w:after="0" w:line="240" w:lineRule="auto"/>
    </w:pPr>
    <w:rPr>
      <w:rFonts w:ascii="Times New Roman" w:eastAsia="MS Mincho" w:hAnsi="Times New Roman" w:cs="Times New Roman"/>
      <w:bCs/>
      <w:sz w:val="26"/>
      <w:szCs w:val="24"/>
      <w:lang w:val="sv-SE"/>
    </w:rPr>
  </w:style>
  <w:style w:type="character" w:customStyle="1" w:styleId="BodyText3Char">
    <w:name w:val="Body Text 3 Char"/>
    <w:basedOn w:val="DefaultParagraphFont"/>
    <w:link w:val="BodyText3"/>
    <w:rsid w:val="00CF2EA6"/>
    <w:rPr>
      <w:rFonts w:ascii="Times New Roman" w:eastAsia="MS Mincho" w:hAnsi="Times New Roman" w:cs="Times New Roman"/>
      <w:bCs/>
      <w:sz w:val="26"/>
      <w:szCs w:val="24"/>
      <w:lang w:val="sv-SE"/>
    </w:rPr>
  </w:style>
  <w:style w:type="paragraph" w:styleId="NormalWeb">
    <w:name w:val="Normal (Web)"/>
    <w:basedOn w:val="Normal"/>
    <w:rsid w:val="00CF2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rsid w:val="00CF2EA6"/>
    <w:rPr>
      <w:rFonts w:ascii="Times New Roman" w:hAnsi="Times New Roman" w:cs="Times New Roman" w:hint="default"/>
      <w:sz w:val="28"/>
      <w:szCs w:val="28"/>
    </w:rPr>
  </w:style>
  <w:style w:type="paragraph" w:customStyle="1" w:styleId="normal-p">
    <w:name w:val="normal-p"/>
    <w:basedOn w:val="Normal"/>
    <w:rsid w:val="00CF2EA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CF2EA6"/>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rsid w:val="00CF2EA6"/>
    <w:rPr>
      <w:rFonts w:ascii="Tahoma" w:eastAsia="MS Mincho" w:hAnsi="Tahoma" w:cs="Times New Roman"/>
      <w:sz w:val="16"/>
      <w:szCs w:val="16"/>
      <w:lang w:val="x-none" w:eastAsia="x-none"/>
    </w:rPr>
  </w:style>
  <w:style w:type="paragraph" w:styleId="ListParagraph">
    <w:name w:val="List Paragraph"/>
    <w:basedOn w:val="Normal"/>
    <w:uiPriority w:val="34"/>
    <w:qFormat/>
    <w:rsid w:val="00CF2EA6"/>
    <w:pPr>
      <w:spacing w:after="0" w:line="240" w:lineRule="auto"/>
      <w:ind w:left="720"/>
    </w:pPr>
    <w:rPr>
      <w:rFonts w:ascii="Times New Roman" w:eastAsia="MS Mincho" w:hAnsi="Times New Roman" w:cs="Times New Roman"/>
      <w:sz w:val="24"/>
      <w:szCs w:val="24"/>
    </w:rPr>
  </w:style>
  <w:style w:type="character" w:customStyle="1" w:styleId="heading5-h1">
    <w:name w:val="heading5-h1"/>
    <w:rsid w:val="00CF2EA6"/>
    <w:rPr>
      <w:rFonts w:ascii="Times New Roman" w:hAnsi="Times New Roman" w:cs="Times New Roman" w:hint="default"/>
      <w:b/>
      <w:bCs/>
      <w:sz w:val="28"/>
      <w:szCs w:val="28"/>
    </w:rPr>
  </w:style>
  <w:style w:type="paragraph" w:customStyle="1" w:styleId="heading5-p">
    <w:name w:val="heading5-p"/>
    <w:basedOn w:val="Normal"/>
    <w:rsid w:val="00CF2EA6"/>
    <w:pPr>
      <w:spacing w:after="0" w:line="240" w:lineRule="auto"/>
      <w:jc w:val="center"/>
    </w:pPr>
    <w:rPr>
      <w:rFonts w:ascii="Times New Roman" w:eastAsia="Times New Roman" w:hAnsi="Times New Roman" w:cs="Times New Roman"/>
      <w:sz w:val="20"/>
      <w:szCs w:val="20"/>
    </w:rPr>
  </w:style>
  <w:style w:type="paragraph" w:customStyle="1" w:styleId="Char">
    <w:name w:val=" Char"/>
    <w:basedOn w:val="Normal"/>
    <w:rsid w:val="00CF2EA6"/>
    <w:pPr>
      <w:spacing w:after="0" w:line="240" w:lineRule="auto"/>
    </w:pPr>
    <w:rPr>
      <w:rFonts w:ascii="Tahoma" w:eastAsia="Times New Roman" w:hAnsi="Tahoma" w:cs="Times New Roman"/>
      <w:sz w:val="20"/>
    </w:rPr>
  </w:style>
  <w:style w:type="character" w:styleId="CommentReference">
    <w:name w:val="annotation reference"/>
    <w:rsid w:val="00CF2EA6"/>
    <w:rPr>
      <w:sz w:val="16"/>
      <w:szCs w:val="16"/>
    </w:rPr>
  </w:style>
  <w:style w:type="paragraph" w:styleId="CommentText">
    <w:name w:val="annotation text"/>
    <w:basedOn w:val="Normal"/>
    <w:link w:val="CommentTextChar"/>
    <w:rsid w:val="00CF2EA6"/>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rsid w:val="00CF2EA6"/>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CF2EA6"/>
    <w:rPr>
      <w:b/>
      <w:bCs/>
    </w:rPr>
  </w:style>
  <w:style w:type="character" w:customStyle="1" w:styleId="CommentSubjectChar">
    <w:name w:val="Comment Subject Char"/>
    <w:basedOn w:val="CommentTextChar"/>
    <w:link w:val="CommentSubject"/>
    <w:semiHidden/>
    <w:rsid w:val="00CF2EA6"/>
    <w:rPr>
      <w:rFonts w:ascii="Times New Roman" w:eastAsia="MS Mincho" w:hAnsi="Times New Roman" w:cs="Times New Roman"/>
      <w:b/>
      <w:bCs/>
      <w:sz w:val="20"/>
      <w:szCs w:val="20"/>
    </w:rPr>
  </w:style>
  <w:style w:type="paragraph" w:styleId="EndnoteText">
    <w:name w:val="endnote text"/>
    <w:basedOn w:val="Normal"/>
    <w:link w:val="EndnoteTextChar"/>
    <w:rsid w:val="00CF2EA6"/>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rsid w:val="00CF2EA6"/>
    <w:rPr>
      <w:rFonts w:ascii="Times New Roman" w:eastAsia="MS Mincho" w:hAnsi="Times New Roman" w:cs="Times New Roman"/>
      <w:sz w:val="20"/>
      <w:szCs w:val="20"/>
    </w:rPr>
  </w:style>
  <w:style w:type="character" w:styleId="EndnoteReference">
    <w:name w:val="endnote reference"/>
    <w:rsid w:val="00CF2EA6"/>
    <w:rPr>
      <w:vertAlign w:val="superscript"/>
    </w:rPr>
  </w:style>
  <w:style w:type="paragraph" w:customStyle="1" w:styleId="oncaDanhsch">
    <w:name w:val="Đoạn của Danh sách"/>
    <w:basedOn w:val="Normal"/>
    <w:qFormat/>
    <w:rsid w:val="00CF2EA6"/>
    <w:pPr>
      <w:spacing w:after="200" w:line="276" w:lineRule="auto"/>
      <w:ind w:left="720"/>
      <w:contextualSpacing/>
    </w:pPr>
    <w:rPr>
      <w:rFonts w:ascii="Calibri" w:eastAsia="Calibri" w:hAnsi="Calibri" w:cs="Times New Roman"/>
      <w:lang w:val="ru-RU"/>
    </w:rPr>
  </w:style>
  <w:style w:type="table" w:styleId="TableGrid">
    <w:name w:val="Table Grid"/>
    <w:basedOn w:val="TableNormal"/>
    <w:rsid w:val="00CF2EA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F2EA6"/>
    <w:pPr>
      <w:spacing w:after="0" w:line="240" w:lineRule="auto"/>
    </w:pPr>
    <w:rPr>
      <w:rFonts w:ascii="Times New Roman" w:eastAsia="MS Mincho" w:hAnsi="Times New Roman" w:cs="Times New Roman"/>
      <w:sz w:val="24"/>
      <w:szCs w:val="24"/>
    </w:rPr>
  </w:style>
  <w:style w:type="paragraph" w:styleId="FootnoteText">
    <w:name w:val="footnote text"/>
    <w:basedOn w:val="Normal"/>
    <w:link w:val="FootnoteTextChar"/>
    <w:rsid w:val="00CF2EA6"/>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CF2EA6"/>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8E2D2-59DB-455D-80AC-6F199ADC84F3}"/>
</file>

<file path=customXml/itemProps2.xml><?xml version="1.0" encoding="utf-8"?>
<ds:datastoreItem xmlns:ds="http://schemas.openxmlformats.org/officeDocument/2006/customXml" ds:itemID="{10D952DD-2C9B-4050-A6C7-6D78569BAB2B}"/>
</file>

<file path=customXml/itemProps3.xml><?xml version="1.0" encoding="utf-8"?>
<ds:datastoreItem xmlns:ds="http://schemas.openxmlformats.org/officeDocument/2006/customXml" ds:itemID="{2044BCD2-5FC7-4CCD-97D9-9C2B232A89BB}"/>
</file>

<file path=docProps/app.xml><?xml version="1.0" encoding="utf-8"?>
<Properties xmlns="http://schemas.openxmlformats.org/officeDocument/2006/extended-properties" xmlns:vt="http://schemas.openxmlformats.org/officeDocument/2006/docPropsVTypes">
  <Template>Normal</Template>
  <TotalTime>3</TotalTime>
  <Pages>19</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2019-02-15T03:08:00Z</dcterms:created>
  <dcterms:modified xsi:type="dcterms:W3CDTF">2019-02-15T03:11:00Z</dcterms:modified>
</cp:coreProperties>
</file>